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6C2E7" w14:textId="77777777" w:rsidR="00DE1D61" w:rsidRPr="009E67EB" w:rsidRDefault="00FF3856" w:rsidP="009E67EB">
      <w:pPr>
        <w:pStyle w:val="Titel"/>
        <w:rPr>
          <w:rStyle w:val="Fett"/>
          <w:rFonts w:cs="Arial"/>
          <w:b w:val="0"/>
          <w:bCs w:val="0"/>
          <w:szCs w:val="28"/>
        </w:rPr>
      </w:pPr>
      <w:r>
        <w:rPr>
          <w:rStyle w:val="Fett"/>
          <w:rFonts w:cs="Arial"/>
          <w:b w:val="0"/>
          <w:bCs w:val="0"/>
          <w:noProof/>
          <w:szCs w:val="28"/>
          <w:lang w:val="en-GB"/>
        </w:rPr>
        <w:drawing>
          <wp:anchor distT="0" distB="0" distL="114300" distR="114300" simplePos="0" relativeHeight="251657216" behindDoc="0" locked="0" layoutInCell="1" allowOverlap="1" wp14:anchorId="5AF2D008" wp14:editId="36ACF0B4">
            <wp:simplePos x="0" y="0"/>
            <wp:positionH relativeFrom="column">
              <wp:posOffset>5348605</wp:posOffset>
            </wp:positionH>
            <wp:positionV relativeFrom="paragraph">
              <wp:posOffset>10795</wp:posOffset>
            </wp:positionV>
            <wp:extent cx="1078524" cy="9147810"/>
            <wp:effectExtent l="0" t="0" r="7620" b="0"/>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582" cy="9173746"/>
                    </a:xfrm>
                    <a:prstGeom prst="rect">
                      <a:avLst/>
                    </a:prstGeom>
                    <a:noFill/>
                  </pic:spPr>
                </pic:pic>
              </a:graphicData>
            </a:graphic>
            <wp14:sizeRelH relativeFrom="page">
              <wp14:pctWidth>0</wp14:pctWidth>
            </wp14:sizeRelH>
            <wp14:sizeRelV relativeFrom="page">
              <wp14:pctHeight>0</wp14:pctHeight>
            </wp14:sizeRelV>
          </wp:anchor>
        </w:drawing>
      </w:r>
      <w:r>
        <w:rPr>
          <w:rStyle w:val="Fett"/>
          <w:rFonts w:cs="Arial"/>
          <w:b w:val="0"/>
          <w:bCs w:val="0"/>
          <w:noProof/>
          <w:szCs w:val="28"/>
          <w:lang w:val="en-GB"/>
        </w:rPr>
        <w:drawing>
          <wp:anchor distT="0" distB="0" distL="114300" distR="114300" simplePos="0" relativeHeight="251658240" behindDoc="1" locked="0" layoutInCell="1" allowOverlap="1" wp14:anchorId="635AA4DF" wp14:editId="2773FB65">
            <wp:simplePos x="0" y="0"/>
            <wp:positionH relativeFrom="column">
              <wp:posOffset>7753350</wp:posOffset>
            </wp:positionH>
            <wp:positionV relativeFrom="paragraph">
              <wp:posOffset>-914400</wp:posOffset>
            </wp:positionV>
            <wp:extent cx="1594485" cy="9715500"/>
            <wp:effectExtent l="0" t="0" r="0" b="0"/>
            <wp:wrapNone/>
            <wp:docPr id="11" name="Bild 2" descr="b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o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4485" cy="9715500"/>
                    </a:xfrm>
                    <a:prstGeom prst="rect">
                      <a:avLst/>
                    </a:prstGeom>
                    <a:noFill/>
                  </pic:spPr>
                </pic:pic>
              </a:graphicData>
            </a:graphic>
            <wp14:sizeRelH relativeFrom="page">
              <wp14:pctWidth>0</wp14:pctWidth>
            </wp14:sizeRelH>
            <wp14:sizeRelV relativeFrom="page">
              <wp14:pctHeight>0</wp14:pctHeight>
            </wp14:sizeRelV>
          </wp:anchor>
        </w:drawing>
      </w:r>
      <w:r>
        <w:rPr>
          <w:rStyle w:val="Fett"/>
          <w:rFonts w:cs="Arial"/>
          <w:b w:val="0"/>
          <w:bCs w:val="0"/>
          <w:szCs w:val="28"/>
          <w:lang w:val="en-GB"/>
        </w:rPr>
        <w:t>University of Natural Resources and Life Sciences, Vienna</w:t>
      </w:r>
    </w:p>
    <w:p w14:paraId="4BEFCD0B" w14:textId="77777777" w:rsidR="00DE1D61" w:rsidRDefault="00DE1D61" w:rsidP="00DE06B6">
      <w:pPr>
        <w:shd w:val="clear" w:color="auto" w:fill="FFFFFF"/>
        <w:ind w:right="3402"/>
      </w:pPr>
      <w:r>
        <w:rPr>
          <w:lang w:val="en-GB"/>
        </w:rPr>
        <w:t>University of Natural Resources and Life Sciences, Vienna</w:t>
      </w:r>
    </w:p>
    <w:p w14:paraId="4999F085" w14:textId="77777777" w:rsidR="003574D2" w:rsidRPr="000B071E" w:rsidRDefault="003574D2" w:rsidP="005173DA">
      <w:pPr>
        <w:pStyle w:val="bodytext"/>
        <w:spacing w:before="60" w:beforeAutospacing="0" w:after="60" w:afterAutospacing="0" w:line="280" w:lineRule="atLeast"/>
        <w:rPr>
          <w:rFonts w:ascii="Arial" w:hAnsi="Arial" w:cs="Arial"/>
          <w:lang w:val="en-US"/>
        </w:rPr>
      </w:pPr>
    </w:p>
    <w:p w14:paraId="31ACE9C5" w14:textId="77777777" w:rsidR="003574D2" w:rsidRPr="000B071E" w:rsidRDefault="003574D2" w:rsidP="005173DA">
      <w:pPr>
        <w:pStyle w:val="bodytext"/>
        <w:spacing w:before="60" w:beforeAutospacing="0" w:after="60" w:afterAutospacing="0" w:line="280" w:lineRule="atLeast"/>
        <w:rPr>
          <w:rFonts w:ascii="Arial" w:hAnsi="Arial" w:cs="Arial"/>
          <w:lang w:val="en-US"/>
        </w:rPr>
      </w:pPr>
    </w:p>
    <w:p w14:paraId="51910108" w14:textId="77777777" w:rsidR="003574D2" w:rsidRPr="000B071E" w:rsidRDefault="003574D2" w:rsidP="005173DA">
      <w:pPr>
        <w:pStyle w:val="bodytext"/>
        <w:spacing w:before="60" w:beforeAutospacing="0" w:after="60" w:afterAutospacing="0" w:line="280" w:lineRule="atLeast"/>
        <w:rPr>
          <w:rFonts w:ascii="Arial" w:hAnsi="Arial" w:cs="Arial"/>
          <w:lang w:val="en-US"/>
        </w:rPr>
      </w:pPr>
    </w:p>
    <w:p w14:paraId="42E18146" w14:textId="77777777" w:rsidR="003574D2" w:rsidRPr="000B071E" w:rsidRDefault="003574D2" w:rsidP="005173DA">
      <w:pPr>
        <w:pStyle w:val="bodytext"/>
        <w:spacing w:before="60" w:beforeAutospacing="0" w:after="60" w:afterAutospacing="0" w:line="280" w:lineRule="atLeast"/>
        <w:rPr>
          <w:rFonts w:ascii="Arial" w:hAnsi="Arial" w:cs="Arial"/>
          <w:lang w:val="en-US"/>
        </w:rPr>
      </w:pPr>
    </w:p>
    <w:p w14:paraId="60292D73" w14:textId="77777777" w:rsidR="003574D2" w:rsidRPr="000B071E" w:rsidRDefault="003574D2" w:rsidP="005173DA">
      <w:pPr>
        <w:pStyle w:val="bodytext"/>
        <w:spacing w:before="60" w:beforeAutospacing="0" w:after="60" w:afterAutospacing="0" w:line="280" w:lineRule="atLeast"/>
        <w:rPr>
          <w:rFonts w:ascii="Arial" w:hAnsi="Arial" w:cs="Arial"/>
          <w:lang w:val="en-US"/>
        </w:rPr>
      </w:pPr>
    </w:p>
    <w:p w14:paraId="26C17882" w14:textId="77777777" w:rsidR="003574D2" w:rsidRPr="000B071E" w:rsidRDefault="003574D2" w:rsidP="005173DA">
      <w:pPr>
        <w:pStyle w:val="bodytext"/>
        <w:spacing w:before="60" w:beforeAutospacing="0" w:after="60" w:afterAutospacing="0" w:line="280" w:lineRule="atLeast"/>
        <w:rPr>
          <w:rFonts w:ascii="Arial" w:hAnsi="Arial" w:cs="Arial"/>
          <w:lang w:val="en-US"/>
        </w:rPr>
      </w:pPr>
    </w:p>
    <w:p w14:paraId="6738E3FF" w14:textId="77777777" w:rsidR="003574D2" w:rsidRPr="000B071E" w:rsidRDefault="003574D2" w:rsidP="005173DA">
      <w:pPr>
        <w:pStyle w:val="bodytext"/>
        <w:spacing w:before="60" w:beforeAutospacing="0" w:after="60" w:afterAutospacing="0" w:line="280" w:lineRule="atLeast"/>
        <w:rPr>
          <w:rFonts w:ascii="Arial" w:hAnsi="Arial" w:cs="Arial"/>
          <w:lang w:val="en-US"/>
        </w:rPr>
      </w:pPr>
    </w:p>
    <w:p w14:paraId="0C8FA680" w14:textId="77777777" w:rsidR="006E530A" w:rsidRPr="000B071E" w:rsidRDefault="006E530A" w:rsidP="005173DA">
      <w:pPr>
        <w:pStyle w:val="bodytext"/>
        <w:spacing w:before="60" w:beforeAutospacing="0" w:after="60" w:afterAutospacing="0" w:line="280" w:lineRule="atLeast"/>
        <w:rPr>
          <w:rFonts w:ascii="Arial" w:hAnsi="Arial" w:cs="Arial"/>
          <w:lang w:val="en-US"/>
        </w:rPr>
      </w:pPr>
    </w:p>
    <w:p w14:paraId="7DF32F73" w14:textId="77777777" w:rsidR="003574D2" w:rsidRPr="000B071E" w:rsidRDefault="003574D2" w:rsidP="005173DA">
      <w:pPr>
        <w:pStyle w:val="bodytext"/>
        <w:spacing w:before="60" w:beforeAutospacing="0" w:after="60" w:afterAutospacing="0" w:line="280" w:lineRule="atLeast"/>
        <w:rPr>
          <w:rFonts w:ascii="Arial" w:hAnsi="Arial" w:cs="Arial"/>
          <w:b/>
          <w:bCs/>
          <w:sz w:val="44"/>
          <w:szCs w:val="44"/>
          <w:lang w:val="en-US"/>
        </w:rPr>
      </w:pPr>
      <w:r>
        <w:rPr>
          <w:rFonts w:ascii="Arial" w:hAnsi="Arial" w:cs="Arial"/>
          <w:b/>
          <w:bCs/>
          <w:sz w:val="44"/>
          <w:szCs w:val="44"/>
          <w:lang w:val="en-GB"/>
        </w:rPr>
        <w:t>Curriculum</w:t>
      </w:r>
    </w:p>
    <w:p w14:paraId="75703C65" w14:textId="77777777" w:rsidR="003574D2" w:rsidRPr="000B071E" w:rsidRDefault="003574D2" w:rsidP="005173DA">
      <w:pPr>
        <w:pStyle w:val="bodytext"/>
        <w:spacing w:before="60" w:beforeAutospacing="0" w:after="60" w:afterAutospacing="0" w:line="280" w:lineRule="atLeast"/>
        <w:rPr>
          <w:rFonts w:ascii="Arial" w:hAnsi="Arial" w:cs="Arial"/>
          <w:b/>
          <w:bCs/>
          <w:i/>
          <w:iCs/>
          <w:sz w:val="44"/>
          <w:szCs w:val="44"/>
          <w:u w:val="single"/>
          <w:lang w:val="en-US"/>
        </w:rPr>
      </w:pPr>
    </w:p>
    <w:p w14:paraId="6DC9E500" w14:textId="77777777" w:rsidR="003574D2" w:rsidRPr="000B071E" w:rsidRDefault="003574D2" w:rsidP="00CB5089">
      <w:pPr>
        <w:pStyle w:val="bodytext"/>
        <w:spacing w:before="60" w:beforeAutospacing="0" w:after="60" w:afterAutospacing="0" w:line="280" w:lineRule="atLeast"/>
        <w:ind w:right="-567"/>
        <w:rPr>
          <w:rFonts w:ascii="Arial" w:hAnsi="Arial" w:cs="Arial"/>
          <w:sz w:val="44"/>
          <w:szCs w:val="44"/>
          <w:lang w:val="en-US"/>
        </w:rPr>
      </w:pPr>
      <w:r>
        <w:rPr>
          <w:rFonts w:ascii="Arial" w:hAnsi="Arial" w:cs="Arial"/>
          <w:sz w:val="44"/>
          <w:szCs w:val="44"/>
          <w:lang w:val="en-GB"/>
        </w:rPr>
        <w:t>for the Bachelor's programme</w:t>
      </w:r>
    </w:p>
    <w:p w14:paraId="75632A02" w14:textId="77777777" w:rsidR="003574D2" w:rsidRPr="000B071E" w:rsidRDefault="003574D2" w:rsidP="005173DA">
      <w:pPr>
        <w:pStyle w:val="bodytext"/>
        <w:spacing w:before="60" w:beforeAutospacing="0" w:after="60" w:afterAutospacing="0" w:line="280" w:lineRule="atLeast"/>
        <w:rPr>
          <w:rFonts w:ascii="Arial" w:hAnsi="Arial" w:cs="Arial"/>
          <w:b/>
          <w:bCs/>
          <w:sz w:val="44"/>
          <w:szCs w:val="44"/>
          <w:lang w:val="en-US"/>
        </w:rPr>
      </w:pPr>
    </w:p>
    <w:p w14:paraId="784F760D" w14:textId="77777777" w:rsidR="003574D2" w:rsidRPr="000B071E" w:rsidRDefault="003574D2" w:rsidP="005173DA">
      <w:pPr>
        <w:pStyle w:val="bodytext"/>
        <w:spacing w:before="60" w:beforeAutospacing="0" w:after="60" w:afterAutospacing="0" w:line="280" w:lineRule="atLeast"/>
        <w:rPr>
          <w:rFonts w:ascii="Arial" w:hAnsi="Arial" w:cs="Arial"/>
          <w:b/>
          <w:bCs/>
          <w:sz w:val="44"/>
          <w:szCs w:val="44"/>
          <w:lang w:val="en-US"/>
        </w:rPr>
      </w:pPr>
    </w:p>
    <w:p w14:paraId="1B70BD25" w14:textId="77777777" w:rsidR="003574D2" w:rsidRPr="000B071E" w:rsidRDefault="003574D2" w:rsidP="005173DA">
      <w:pPr>
        <w:pStyle w:val="bodytext"/>
        <w:spacing w:before="60" w:beforeAutospacing="0" w:after="60" w:afterAutospacing="0" w:line="280" w:lineRule="atLeast"/>
        <w:rPr>
          <w:rFonts w:ascii="Arial" w:hAnsi="Arial" w:cs="Arial"/>
          <w:b/>
          <w:bCs/>
          <w:sz w:val="48"/>
          <w:szCs w:val="48"/>
          <w:lang w:val="en-US"/>
        </w:rPr>
      </w:pPr>
      <w:r>
        <w:rPr>
          <w:rFonts w:ascii="Arial" w:hAnsi="Arial" w:cs="Arial"/>
          <w:b/>
          <w:bCs/>
          <w:sz w:val="48"/>
          <w:szCs w:val="48"/>
          <w:highlight w:val="lightGray"/>
          <w:lang w:val="en-GB"/>
        </w:rPr>
        <w:t>[…]</w:t>
      </w:r>
    </w:p>
    <w:p w14:paraId="4F1507FC" w14:textId="77777777" w:rsidR="003574D2" w:rsidRPr="000B071E" w:rsidRDefault="003574D2" w:rsidP="004C17C6">
      <w:pPr>
        <w:pStyle w:val="bodytext"/>
        <w:tabs>
          <w:tab w:val="left" w:pos="4733"/>
        </w:tabs>
        <w:spacing w:before="60" w:beforeAutospacing="0" w:after="60" w:afterAutospacing="0" w:line="280" w:lineRule="atLeast"/>
        <w:rPr>
          <w:rFonts w:ascii="Arial" w:hAnsi="Arial" w:cs="Arial"/>
          <w:b/>
          <w:bCs/>
          <w:sz w:val="44"/>
          <w:szCs w:val="44"/>
          <w:lang w:val="en-US"/>
        </w:rPr>
      </w:pPr>
    </w:p>
    <w:p w14:paraId="74E03CB0" w14:textId="77777777" w:rsidR="003574D2" w:rsidRPr="000B071E" w:rsidRDefault="003574D2" w:rsidP="005173DA">
      <w:pPr>
        <w:pStyle w:val="bodytext"/>
        <w:spacing w:before="60" w:beforeAutospacing="0" w:after="60" w:afterAutospacing="0" w:line="280" w:lineRule="atLeast"/>
        <w:rPr>
          <w:rFonts w:ascii="Arial" w:hAnsi="Arial" w:cs="Arial"/>
          <w:b/>
          <w:bCs/>
          <w:sz w:val="44"/>
          <w:szCs w:val="44"/>
          <w:lang w:val="en-US"/>
        </w:rPr>
      </w:pPr>
    </w:p>
    <w:p w14:paraId="59852C97" w14:textId="77777777" w:rsidR="003574D2" w:rsidRPr="000B071E" w:rsidRDefault="003574D2" w:rsidP="005173DA">
      <w:pPr>
        <w:pStyle w:val="bodytext"/>
        <w:spacing w:before="60" w:beforeAutospacing="0" w:after="60" w:afterAutospacing="0" w:line="280" w:lineRule="atLeast"/>
        <w:rPr>
          <w:rFonts w:ascii="Arial" w:hAnsi="Arial" w:cs="Arial"/>
          <w:b/>
          <w:bCs/>
          <w:sz w:val="44"/>
          <w:szCs w:val="44"/>
          <w:lang w:val="en-US"/>
        </w:rPr>
      </w:pPr>
    </w:p>
    <w:p w14:paraId="650C720C" w14:textId="77777777" w:rsidR="006E530A" w:rsidRPr="000B071E" w:rsidRDefault="006E530A" w:rsidP="005173DA">
      <w:pPr>
        <w:pStyle w:val="bodytext"/>
        <w:spacing w:before="60" w:beforeAutospacing="0" w:after="60" w:afterAutospacing="0" w:line="280" w:lineRule="atLeast"/>
        <w:rPr>
          <w:rFonts w:ascii="Arial" w:hAnsi="Arial" w:cs="Arial"/>
          <w:b/>
          <w:bCs/>
          <w:sz w:val="44"/>
          <w:szCs w:val="44"/>
          <w:lang w:val="en-US"/>
        </w:rPr>
      </w:pPr>
    </w:p>
    <w:p w14:paraId="2980245B" w14:textId="77777777" w:rsidR="003574D2" w:rsidRPr="000B071E" w:rsidRDefault="003574D2" w:rsidP="005173DA">
      <w:pPr>
        <w:pStyle w:val="bodytext"/>
        <w:spacing w:before="60" w:beforeAutospacing="0" w:after="60" w:afterAutospacing="0" w:line="280" w:lineRule="atLeast"/>
        <w:rPr>
          <w:rFonts w:ascii="Arial" w:hAnsi="Arial" w:cs="Arial"/>
          <w:iCs/>
          <w:sz w:val="44"/>
          <w:szCs w:val="44"/>
          <w:lang w:val="en-US"/>
        </w:rPr>
      </w:pPr>
      <w:r>
        <w:rPr>
          <w:rFonts w:ascii="Arial" w:hAnsi="Arial" w:cs="Arial"/>
          <w:sz w:val="44"/>
          <w:szCs w:val="44"/>
          <w:lang w:val="en-GB"/>
        </w:rPr>
        <w:t>Reference number</w:t>
      </w:r>
    </w:p>
    <w:p w14:paraId="33FF8369" w14:textId="77777777" w:rsidR="003574D2" w:rsidRPr="000B071E" w:rsidRDefault="003574D2" w:rsidP="005173DA">
      <w:pPr>
        <w:pStyle w:val="bodytext"/>
        <w:spacing w:before="60" w:beforeAutospacing="0" w:after="60" w:afterAutospacing="0" w:line="280" w:lineRule="atLeast"/>
        <w:rPr>
          <w:rFonts w:ascii="Arial" w:hAnsi="Arial" w:cs="Arial"/>
          <w:b/>
          <w:bCs/>
          <w:sz w:val="44"/>
          <w:szCs w:val="44"/>
          <w:lang w:val="en-US"/>
        </w:rPr>
      </w:pPr>
    </w:p>
    <w:p w14:paraId="6C613081" w14:textId="77777777" w:rsidR="003574D2" w:rsidRPr="000B071E" w:rsidRDefault="003574D2" w:rsidP="005173DA">
      <w:pPr>
        <w:pStyle w:val="bodytext"/>
        <w:spacing w:before="60" w:beforeAutospacing="0" w:after="60" w:afterAutospacing="0" w:line="280" w:lineRule="atLeast"/>
        <w:rPr>
          <w:rFonts w:ascii="Arial" w:hAnsi="Arial" w:cs="Arial"/>
          <w:b/>
          <w:bCs/>
          <w:sz w:val="44"/>
          <w:szCs w:val="44"/>
          <w:lang w:val="en-US"/>
        </w:rPr>
      </w:pPr>
    </w:p>
    <w:p w14:paraId="678EAB23" w14:textId="77777777" w:rsidR="003574D2" w:rsidRPr="000B071E" w:rsidRDefault="003574D2" w:rsidP="005173DA">
      <w:pPr>
        <w:pStyle w:val="bodytext"/>
        <w:spacing w:before="60" w:beforeAutospacing="0" w:after="60" w:afterAutospacing="0" w:line="280" w:lineRule="atLeast"/>
        <w:rPr>
          <w:rFonts w:ascii="Arial" w:hAnsi="Arial" w:cs="Arial"/>
          <w:b/>
          <w:bCs/>
          <w:sz w:val="44"/>
          <w:szCs w:val="44"/>
          <w:lang w:val="en-US"/>
        </w:rPr>
      </w:pPr>
    </w:p>
    <w:p w14:paraId="67485BAB" w14:textId="77777777" w:rsidR="006E530A" w:rsidRPr="000B071E" w:rsidRDefault="006E530A" w:rsidP="005173DA">
      <w:pPr>
        <w:pStyle w:val="bodytext"/>
        <w:spacing w:before="60" w:beforeAutospacing="0" w:after="60" w:afterAutospacing="0" w:line="280" w:lineRule="atLeast"/>
        <w:rPr>
          <w:rFonts w:ascii="Arial" w:hAnsi="Arial" w:cs="Arial"/>
          <w:b/>
          <w:bCs/>
          <w:sz w:val="44"/>
          <w:szCs w:val="44"/>
          <w:lang w:val="en-US"/>
        </w:rPr>
      </w:pPr>
    </w:p>
    <w:p w14:paraId="5DF195EC" w14:textId="77777777" w:rsidR="006E530A" w:rsidRPr="000B071E" w:rsidRDefault="006E530A" w:rsidP="005173DA">
      <w:pPr>
        <w:pStyle w:val="bodytext"/>
        <w:spacing w:before="60" w:beforeAutospacing="0" w:after="60" w:afterAutospacing="0" w:line="280" w:lineRule="atLeast"/>
        <w:rPr>
          <w:rFonts w:ascii="Arial" w:hAnsi="Arial" w:cs="Arial"/>
          <w:b/>
          <w:bCs/>
          <w:sz w:val="44"/>
          <w:szCs w:val="44"/>
          <w:lang w:val="en-US"/>
        </w:rPr>
      </w:pPr>
    </w:p>
    <w:p w14:paraId="181160AB" w14:textId="77777777" w:rsidR="006E530A" w:rsidRPr="000B071E" w:rsidRDefault="006E530A" w:rsidP="005173DA">
      <w:pPr>
        <w:pStyle w:val="bodytext"/>
        <w:spacing w:before="60" w:beforeAutospacing="0" w:after="60" w:afterAutospacing="0" w:line="280" w:lineRule="atLeast"/>
        <w:rPr>
          <w:rFonts w:ascii="Arial" w:hAnsi="Arial" w:cs="Arial"/>
          <w:b/>
          <w:bCs/>
          <w:sz w:val="44"/>
          <w:szCs w:val="44"/>
          <w:lang w:val="en-US"/>
        </w:rPr>
      </w:pPr>
    </w:p>
    <w:p w14:paraId="6DB6431B" w14:textId="65AFE34C" w:rsidR="003574D2" w:rsidRPr="000B071E" w:rsidRDefault="003574D2" w:rsidP="005173DA">
      <w:pPr>
        <w:pStyle w:val="bodytext"/>
        <w:spacing w:before="60" w:beforeAutospacing="0" w:after="60" w:afterAutospacing="0" w:line="280" w:lineRule="atLeast"/>
        <w:rPr>
          <w:rFonts w:ascii="Arial" w:hAnsi="Arial" w:cs="Arial"/>
          <w:i/>
          <w:iCs/>
          <w:sz w:val="30"/>
          <w:szCs w:val="30"/>
          <w:lang w:val="en-US"/>
        </w:rPr>
      </w:pPr>
      <w:r>
        <w:rPr>
          <w:rFonts w:ascii="Arial" w:hAnsi="Arial" w:cs="Arial"/>
          <w:sz w:val="30"/>
          <w:szCs w:val="30"/>
          <w:lang w:val="en-GB"/>
        </w:rPr>
        <w:t>Date of entry into force: 1 October 20</w:t>
      </w:r>
      <w:r>
        <w:rPr>
          <w:rFonts w:ascii="Arial" w:hAnsi="Arial" w:cs="Arial"/>
          <w:sz w:val="30"/>
          <w:szCs w:val="30"/>
          <w:highlight w:val="lightGray"/>
          <w:lang w:val="en-GB"/>
        </w:rPr>
        <w:t>[...]</w:t>
      </w:r>
    </w:p>
    <w:p w14:paraId="04394B7D" w14:textId="77777777" w:rsidR="002B7E7F" w:rsidRPr="000B071E" w:rsidRDefault="003574D2" w:rsidP="005173DA">
      <w:pPr>
        <w:pStyle w:val="bodytext"/>
        <w:spacing w:before="60" w:beforeAutospacing="0" w:after="60" w:afterAutospacing="0" w:line="280" w:lineRule="atLeast"/>
        <w:rPr>
          <w:rFonts w:ascii="Arial" w:hAnsi="Arial" w:cs="Arial"/>
          <w:b/>
          <w:bCs/>
          <w:lang w:val="en-US"/>
        </w:rPr>
      </w:pPr>
      <w:r>
        <w:rPr>
          <w:rFonts w:ascii="Arial" w:hAnsi="Arial" w:cs="Arial"/>
          <w:b/>
          <w:bCs/>
          <w:lang w:val="en-GB"/>
        </w:rPr>
        <w:br w:type="page"/>
      </w:r>
    </w:p>
    <w:p w14:paraId="30DE7F6F" w14:textId="77777777" w:rsidR="00706000" w:rsidRDefault="00706000" w:rsidP="00CF02B5">
      <w:pPr>
        <w:pBdr>
          <w:top w:val="single" w:sz="4" w:space="1" w:color="auto"/>
          <w:left w:val="single" w:sz="4" w:space="4" w:color="auto"/>
          <w:bottom w:val="single" w:sz="4" w:space="1" w:color="auto"/>
          <w:right w:val="single" w:sz="4" w:space="4" w:color="auto"/>
        </w:pBdr>
        <w:shd w:val="clear" w:color="auto" w:fill="FBE4D5"/>
        <w:rPr>
          <w:i/>
          <w:iCs/>
        </w:rPr>
      </w:pPr>
      <w:r>
        <w:rPr>
          <w:i/>
          <w:iCs/>
          <w:lang w:val="en-GB"/>
        </w:rPr>
        <w:lastRenderedPageBreak/>
        <w:t>Preliminary remark</w:t>
      </w:r>
    </w:p>
    <w:p w14:paraId="62CB8CE1" w14:textId="77777777" w:rsidR="002444FF" w:rsidRPr="0025379B" w:rsidRDefault="002444FF" w:rsidP="00CF02B5">
      <w:pPr>
        <w:pBdr>
          <w:top w:val="single" w:sz="4" w:space="1" w:color="auto"/>
          <w:left w:val="single" w:sz="4" w:space="4" w:color="auto"/>
          <w:bottom w:val="single" w:sz="4" w:space="1" w:color="auto"/>
          <w:right w:val="single" w:sz="4" w:space="4" w:color="auto"/>
        </w:pBdr>
        <w:shd w:val="clear" w:color="auto" w:fill="FBE4D5"/>
        <w:rPr>
          <w:i/>
          <w:iCs/>
        </w:rPr>
      </w:pPr>
      <w:r>
        <w:rPr>
          <w:i/>
          <w:iCs/>
          <w:lang w:val="en-GB"/>
        </w:rPr>
        <w:t>Pursuant to the Universities Act 2002, the curriculum is the regulation that defines the qualification profile, the content and structure of a degree programme and the examination regulations.</w:t>
      </w:r>
      <w:bookmarkStart w:id="0" w:name="_GoBack"/>
      <w:bookmarkEnd w:id="0"/>
    </w:p>
    <w:p w14:paraId="35E87F7C" w14:textId="6E3E24AC" w:rsidR="00A21AB6" w:rsidRDefault="00706000" w:rsidP="00CF02B5">
      <w:pPr>
        <w:pBdr>
          <w:top w:val="single" w:sz="4" w:space="1" w:color="auto"/>
          <w:left w:val="single" w:sz="4" w:space="4" w:color="auto"/>
          <w:bottom w:val="single" w:sz="4" w:space="1" w:color="auto"/>
          <w:right w:val="single" w:sz="4" w:space="4" w:color="auto"/>
        </w:pBdr>
        <w:shd w:val="clear" w:color="auto" w:fill="FBE4D5"/>
        <w:rPr>
          <w:i/>
          <w:iCs/>
        </w:rPr>
      </w:pPr>
      <w:r>
        <w:rPr>
          <w:i/>
          <w:iCs/>
          <w:lang w:val="en-GB"/>
        </w:rPr>
        <w:t xml:space="preserve">This model curriculum represents the binding framework for all Bachelor's studies at the University of Natural Resources and Life Sciences, Vienna (BOKU). It contains the structural features and the structure of the curricula. </w:t>
      </w:r>
    </w:p>
    <w:p w14:paraId="336F9988" w14:textId="77777777" w:rsidR="00AE18B6" w:rsidRDefault="00AE18B6" w:rsidP="00CF02B5">
      <w:pPr>
        <w:pBdr>
          <w:top w:val="single" w:sz="4" w:space="1" w:color="auto"/>
          <w:left w:val="single" w:sz="4" w:space="4" w:color="auto"/>
          <w:bottom w:val="single" w:sz="4" w:space="1" w:color="auto"/>
          <w:right w:val="single" w:sz="4" w:space="4" w:color="auto"/>
        </w:pBdr>
        <w:shd w:val="clear" w:color="auto" w:fill="FBE4D5"/>
        <w:rPr>
          <w:i/>
          <w:iCs/>
        </w:rPr>
      </w:pPr>
      <w:r>
        <w:rPr>
          <w:i/>
          <w:iCs/>
          <w:lang w:val="en-GB"/>
        </w:rPr>
        <w:t xml:space="preserve">Framework specifications for the design of the curricula are shown in italics and are to be deleted once the curriculum will have been finalised. The other text modules are to be added in the zones highlighted in grey and otherwise adopted unchanged. </w:t>
      </w:r>
    </w:p>
    <w:p w14:paraId="55D7E2A9" w14:textId="068BBD91" w:rsidR="00553081" w:rsidRDefault="00553081" w:rsidP="00D30672">
      <w:pPr>
        <w:spacing w:line="280" w:lineRule="atLeast"/>
      </w:pPr>
    </w:p>
    <w:p w14:paraId="1AFBC339" w14:textId="77777777" w:rsidR="00553081" w:rsidRPr="00553081" w:rsidRDefault="00553081" w:rsidP="00553081"/>
    <w:p w14:paraId="27F55778" w14:textId="77777777" w:rsidR="00553081" w:rsidRPr="00553081" w:rsidRDefault="00553081" w:rsidP="00553081"/>
    <w:p w14:paraId="6E251989" w14:textId="77777777" w:rsidR="00553081" w:rsidRPr="00553081" w:rsidRDefault="00553081" w:rsidP="00553081"/>
    <w:p w14:paraId="72E671E5" w14:textId="77777777" w:rsidR="00553081" w:rsidRPr="00553081" w:rsidRDefault="00553081" w:rsidP="00553081"/>
    <w:p w14:paraId="27A2C68B" w14:textId="77777777" w:rsidR="00553081" w:rsidRPr="00553081" w:rsidRDefault="00553081" w:rsidP="00553081"/>
    <w:p w14:paraId="775CAC7E" w14:textId="77777777" w:rsidR="00553081" w:rsidRPr="00553081" w:rsidRDefault="00553081" w:rsidP="00553081"/>
    <w:p w14:paraId="018588AA" w14:textId="2847E028" w:rsidR="00553081" w:rsidRDefault="00553081" w:rsidP="00D30672">
      <w:pPr>
        <w:spacing w:line="280" w:lineRule="atLeast"/>
      </w:pPr>
    </w:p>
    <w:p w14:paraId="0060C85B" w14:textId="77777777" w:rsidR="00EB2B34" w:rsidRPr="00D30672" w:rsidRDefault="00D30672" w:rsidP="00D30672">
      <w:pPr>
        <w:spacing w:line="280" w:lineRule="atLeast"/>
        <w:rPr>
          <w:b/>
          <w:i/>
          <w:iCs/>
          <w:sz w:val="24"/>
          <w:szCs w:val="24"/>
        </w:rPr>
      </w:pPr>
      <w:r>
        <w:rPr>
          <w:lang w:val="en-GB"/>
        </w:rPr>
        <w:br w:type="column"/>
      </w:r>
      <w:r>
        <w:rPr>
          <w:b/>
          <w:bCs/>
          <w:i/>
          <w:iCs/>
          <w:sz w:val="24"/>
          <w:szCs w:val="24"/>
          <w:lang w:val="en-GB"/>
        </w:rPr>
        <w:lastRenderedPageBreak/>
        <w:t>Preamble</w:t>
      </w:r>
    </w:p>
    <w:p w14:paraId="479A1548" w14:textId="77777777" w:rsidR="00D30672" w:rsidRPr="00D30672" w:rsidRDefault="00D30672" w:rsidP="00D30672">
      <w:pPr>
        <w:spacing w:after="0" w:line="280" w:lineRule="atLeast"/>
        <w:rPr>
          <w:b/>
          <w:i/>
          <w:iCs/>
        </w:rPr>
      </w:pPr>
    </w:p>
    <w:p w14:paraId="7ABF3437" w14:textId="22030A5A" w:rsidR="00D30672" w:rsidRPr="007617D6" w:rsidRDefault="00D30672" w:rsidP="00D30672">
      <w:pPr>
        <w:spacing w:after="0" w:line="276" w:lineRule="auto"/>
        <w:rPr>
          <w:i/>
          <w:color w:val="000000" w:themeColor="text1"/>
          <w:sz w:val="24"/>
          <w:szCs w:val="24"/>
        </w:rPr>
      </w:pPr>
      <w:r>
        <w:rPr>
          <w:i/>
          <w:iCs/>
          <w:color w:val="000000" w:themeColor="text1"/>
          <w:sz w:val="24"/>
          <w:szCs w:val="24"/>
          <w:lang w:val="en-GB"/>
        </w:rPr>
        <w:t xml:space="preserve">This Bachelor's model curriculum forms the basis of the Bachelor's degree programmes at the University of Natural Resources and Life Sciences, Vienna (BOKU), which realise the explicit goal of </w:t>
      </w:r>
      <w:proofErr w:type="spellStart"/>
      <w:r>
        <w:rPr>
          <w:i/>
          <w:iCs/>
          <w:color w:val="000000" w:themeColor="text1"/>
          <w:sz w:val="24"/>
          <w:szCs w:val="24"/>
          <w:lang w:val="en-GB"/>
        </w:rPr>
        <w:t>studyability</w:t>
      </w:r>
      <w:proofErr w:type="spellEnd"/>
      <w:r>
        <w:rPr>
          <w:i/>
          <w:iCs/>
          <w:color w:val="000000" w:themeColor="text1"/>
          <w:sz w:val="24"/>
          <w:szCs w:val="24"/>
          <w:lang w:val="en-GB"/>
        </w:rPr>
        <w:t xml:space="preserve">. It forms the basis for student-centred, competence- and learning outcome-oriented teaching. Larger, modularly organised units with a clearly defined learning outcome promote holistic learning and teaching and enable the integration of current subject areas. Based on the Bachelor’s curricula designed in this way, students are equipped with the skills, abilities, and competences that enable them to take a proactive approach to new challenges in society. </w:t>
      </w:r>
    </w:p>
    <w:p w14:paraId="14431F43" w14:textId="77777777" w:rsidR="00D30672" w:rsidRPr="007617D6" w:rsidRDefault="00D30672" w:rsidP="00D30672">
      <w:pPr>
        <w:spacing w:after="0" w:line="276" w:lineRule="auto"/>
        <w:rPr>
          <w:i/>
          <w:color w:val="000000" w:themeColor="text1"/>
          <w:sz w:val="24"/>
          <w:szCs w:val="24"/>
        </w:rPr>
      </w:pPr>
    </w:p>
    <w:p w14:paraId="6E131BCA" w14:textId="77777777" w:rsidR="00D30672" w:rsidRPr="007617D6" w:rsidRDefault="00D30672" w:rsidP="00D30672">
      <w:pPr>
        <w:spacing w:after="0" w:line="276" w:lineRule="auto"/>
        <w:rPr>
          <w:i/>
          <w:color w:val="000000" w:themeColor="text1"/>
          <w:sz w:val="24"/>
          <w:szCs w:val="24"/>
        </w:rPr>
      </w:pPr>
      <w:r>
        <w:rPr>
          <w:i/>
          <w:iCs/>
          <w:color w:val="000000" w:themeColor="text1"/>
          <w:sz w:val="24"/>
          <w:szCs w:val="24"/>
          <w:lang w:val="en-GB"/>
        </w:rPr>
        <w:t xml:space="preserve">The content and didactic concept of a module is developed in co-operation with the participating lecturers. The alignment of teaching, learning, and examination methods with the learning outcomes to be achieved and the use of high-quality digital teaching not only corresponds to </w:t>
      </w:r>
      <w:proofErr w:type="spellStart"/>
      <w:r>
        <w:rPr>
          <w:i/>
          <w:iCs/>
          <w:color w:val="000000" w:themeColor="text1"/>
          <w:sz w:val="24"/>
          <w:szCs w:val="24"/>
          <w:lang w:val="en-GB"/>
        </w:rPr>
        <w:t>studyability</w:t>
      </w:r>
      <w:proofErr w:type="spellEnd"/>
      <w:r>
        <w:rPr>
          <w:i/>
          <w:iCs/>
          <w:color w:val="000000" w:themeColor="text1"/>
          <w:sz w:val="24"/>
          <w:szCs w:val="24"/>
          <w:lang w:val="en-GB"/>
        </w:rPr>
        <w:t xml:space="preserve">, but also to the changed realities of students' lives which are characterised, among other things, by a very high proportion of working students. </w:t>
      </w:r>
    </w:p>
    <w:p w14:paraId="6E1DF50A" w14:textId="77777777" w:rsidR="00D30672" w:rsidRPr="007617D6" w:rsidRDefault="00D30672" w:rsidP="00D30672">
      <w:pPr>
        <w:spacing w:after="0" w:line="276" w:lineRule="auto"/>
        <w:rPr>
          <w:i/>
          <w:color w:val="000000" w:themeColor="text1"/>
          <w:sz w:val="24"/>
          <w:szCs w:val="24"/>
        </w:rPr>
      </w:pPr>
    </w:p>
    <w:p w14:paraId="0E4E66C3" w14:textId="77777777" w:rsidR="00D30672" w:rsidRPr="007617D6" w:rsidRDefault="00D30672" w:rsidP="00D30672">
      <w:pPr>
        <w:spacing w:after="0" w:line="276" w:lineRule="auto"/>
        <w:rPr>
          <w:i/>
          <w:color w:val="000000" w:themeColor="text1"/>
          <w:sz w:val="24"/>
          <w:szCs w:val="24"/>
        </w:rPr>
      </w:pPr>
      <w:r>
        <w:rPr>
          <w:i/>
          <w:iCs/>
          <w:color w:val="000000" w:themeColor="text1"/>
          <w:sz w:val="24"/>
          <w:szCs w:val="24"/>
          <w:lang w:val="en-GB"/>
        </w:rPr>
        <w:t xml:space="preserve">When designing modules, the correct assessment of the students' workload in the form of the ECTS workload is taken into account in the sense of academic feasibility, whereby one ECTS credit point corresponds to 25 real hours of student work. Students and lecturers are thus given an overview of the actual workload for their planning, and the programme can actually be completed in the planned time. </w:t>
      </w:r>
    </w:p>
    <w:p w14:paraId="70C9107E" w14:textId="77777777" w:rsidR="00D30672" w:rsidRPr="007617D6" w:rsidRDefault="00D30672" w:rsidP="00D30672">
      <w:pPr>
        <w:spacing w:after="0" w:line="276" w:lineRule="auto"/>
        <w:rPr>
          <w:i/>
          <w:color w:val="000000" w:themeColor="text1"/>
          <w:sz w:val="24"/>
          <w:szCs w:val="24"/>
        </w:rPr>
      </w:pPr>
    </w:p>
    <w:p w14:paraId="6C8AA0D1" w14:textId="53C353A9" w:rsidR="00D30672" w:rsidRPr="007617D6" w:rsidRDefault="00D30672" w:rsidP="00D30672">
      <w:pPr>
        <w:spacing w:after="0" w:line="276" w:lineRule="auto"/>
        <w:rPr>
          <w:i/>
          <w:color w:val="000000" w:themeColor="text1"/>
          <w:sz w:val="24"/>
          <w:szCs w:val="24"/>
        </w:rPr>
      </w:pPr>
      <w:r>
        <w:rPr>
          <w:i/>
          <w:iCs/>
          <w:color w:val="000000" w:themeColor="text1"/>
          <w:sz w:val="24"/>
          <w:szCs w:val="24"/>
          <w:lang w:val="en-GB"/>
        </w:rPr>
        <w:t>A balanced degree of personalisation of studies by the students corresponds to the character of university teaching. Choices and freely selectable units contribute to an individual qualification profile, as does the establishment of core themes in the curriculum or the option of completing cross-cutting topics of particular relevance for society which will be documented in the graduation certificates as additional qualifications.</w:t>
      </w:r>
    </w:p>
    <w:p w14:paraId="1D485343" w14:textId="77777777" w:rsidR="00D30672" w:rsidRDefault="00D30672" w:rsidP="00D30672">
      <w:pPr>
        <w:spacing w:after="0" w:line="276" w:lineRule="auto"/>
        <w:rPr>
          <w:i/>
          <w:color w:val="000000" w:themeColor="text1"/>
          <w:sz w:val="24"/>
          <w:szCs w:val="24"/>
        </w:rPr>
      </w:pPr>
    </w:p>
    <w:p w14:paraId="7AAEE304" w14:textId="22F93EF0" w:rsidR="00D30672" w:rsidRPr="007617D6" w:rsidRDefault="00D30672" w:rsidP="00D30672">
      <w:pPr>
        <w:spacing w:after="0" w:line="276" w:lineRule="auto"/>
        <w:rPr>
          <w:i/>
          <w:color w:val="000000" w:themeColor="text1"/>
          <w:sz w:val="24"/>
          <w:szCs w:val="24"/>
        </w:rPr>
      </w:pPr>
      <w:r>
        <w:rPr>
          <w:i/>
          <w:iCs/>
          <w:color w:val="000000" w:themeColor="text1"/>
          <w:sz w:val="24"/>
          <w:szCs w:val="24"/>
          <w:lang w:val="en-GB"/>
        </w:rPr>
        <w:t xml:space="preserve">Accompanying study organisation measures (within the area of responsibility of the Vice Rectorate for Teaching) are intended to increase the predictability of teachings for teachers and students. The semester recommendation is used to plan the semester, based on which it is possible to study within the standard period of study, but which also shows a path through the programme for students who cannot study full-time. </w:t>
      </w:r>
    </w:p>
    <w:p w14:paraId="2247FAB4" w14:textId="77777777" w:rsidR="00D30672" w:rsidRPr="007617D6" w:rsidRDefault="00D30672" w:rsidP="00D30672">
      <w:pPr>
        <w:spacing w:after="0" w:line="276" w:lineRule="auto"/>
        <w:rPr>
          <w:i/>
          <w:color w:val="000000" w:themeColor="text1"/>
          <w:sz w:val="24"/>
          <w:szCs w:val="24"/>
        </w:rPr>
      </w:pPr>
    </w:p>
    <w:p w14:paraId="5442AC45" w14:textId="7D2F54F4" w:rsidR="00EB2B34" w:rsidRDefault="00D30672" w:rsidP="00D30672">
      <w:pPr>
        <w:spacing w:after="0" w:line="276" w:lineRule="auto"/>
      </w:pPr>
      <w:r>
        <w:rPr>
          <w:i/>
          <w:iCs/>
          <w:color w:val="000000" w:themeColor="text1"/>
          <w:sz w:val="24"/>
          <w:szCs w:val="24"/>
          <w:lang w:val="en-GB"/>
        </w:rPr>
        <w:t xml:space="preserve">A study programme designed according to the principles outlined represents a balance between </w:t>
      </w:r>
      <w:proofErr w:type="spellStart"/>
      <w:r>
        <w:rPr>
          <w:i/>
          <w:iCs/>
          <w:color w:val="000000" w:themeColor="text1"/>
          <w:sz w:val="24"/>
          <w:szCs w:val="24"/>
          <w:lang w:val="en-GB"/>
        </w:rPr>
        <w:t>studyability</w:t>
      </w:r>
      <w:proofErr w:type="spellEnd"/>
      <w:r>
        <w:rPr>
          <w:i/>
          <w:iCs/>
          <w:color w:val="000000" w:themeColor="text1"/>
          <w:sz w:val="24"/>
          <w:szCs w:val="24"/>
          <w:lang w:val="en-GB"/>
        </w:rPr>
        <w:t xml:space="preserve"> and research-led teaching and reflects future-oriented subject areas that enable students to master the challenges facing society.</w:t>
      </w:r>
    </w:p>
    <w:p w14:paraId="5B61B5F2" w14:textId="2DE20E13" w:rsidR="003574D2" w:rsidRDefault="003574D2" w:rsidP="005173DA">
      <w:pPr>
        <w:pStyle w:val="Inhaltsverzeichnisberschrift1"/>
        <w:spacing w:line="280" w:lineRule="atLeast"/>
        <w:rPr>
          <w:i/>
          <w:iCs/>
        </w:rPr>
      </w:pPr>
      <w:r>
        <w:rPr>
          <w:lang w:val="en-GB"/>
        </w:rPr>
        <w:br w:type="page"/>
      </w:r>
      <w:r>
        <w:rPr>
          <w:i/>
          <w:iCs/>
          <w:lang w:val="en-GB"/>
        </w:rPr>
        <w:lastRenderedPageBreak/>
        <w:t>Contents</w:t>
      </w:r>
    </w:p>
    <w:p w14:paraId="4E8DDFF4" w14:textId="77777777" w:rsidR="003574D2" w:rsidRPr="00E77D99" w:rsidRDefault="003574D2" w:rsidP="00687E41"/>
    <w:p w14:paraId="46465EAA" w14:textId="77777777" w:rsidR="009B6B08" w:rsidRPr="00E77D99" w:rsidRDefault="009B6B08" w:rsidP="009B6B08"/>
    <w:p w14:paraId="280C96A1" w14:textId="08C965CC" w:rsidR="000B071E" w:rsidRPr="000B071E" w:rsidRDefault="009B6B08">
      <w:pPr>
        <w:pStyle w:val="Verzeichnis2"/>
        <w:rPr>
          <w:rFonts w:asciiTheme="minorHAnsi" w:eastAsiaTheme="minorEastAsia" w:hAnsiTheme="minorHAnsi" w:cstheme="minorBidi"/>
          <w:noProof/>
          <w:kern w:val="2"/>
          <w:lang w:eastAsia="de-AT"/>
          <w14:ligatures w14:val="standardContextual"/>
        </w:rPr>
      </w:pPr>
      <w:r>
        <w:rPr>
          <w:lang w:val="en-GB"/>
        </w:rPr>
        <w:fldChar w:fldCharType="begin"/>
      </w:r>
      <w:r>
        <w:instrText xml:space="preserve"> TOC \o "1-3" \u </w:instrText>
      </w:r>
      <w:r>
        <w:fldChar w:fldCharType="separate"/>
      </w:r>
      <w:r w:rsidR="000B071E" w:rsidRPr="000C52E0">
        <w:rPr>
          <w:bCs/>
          <w:noProof/>
          <w:lang w:val="en-GB"/>
        </w:rPr>
        <w:t>§ 1</w:t>
      </w:r>
      <w:r w:rsidR="000B071E" w:rsidRPr="000B071E">
        <w:rPr>
          <w:rFonts w:asciiTheme="minorHAnsi" w:eastAsiaTheme="minorEastAsia" w:hAnsiTheme="minorHAnsi" w:cstheme="minorBidi"/>
          <w:noProof/>
          <w:kern w:val="2"/>
          <w:lang w:eastAsia="de-AT"/>
          <w14:ligatures w14:val="standardContextual"/>
        </w:rPr>
        <w:tab/>
      </w:r>
      <w:r w:rsidR="000B071E" w:rsidRPr="000C52E0">
        <w:rPr>
          <w:bCs/>
          <w:noProof/>
          <w:lang w:val="en-GB"/>
        </w:rPr>
        <w:t>Qualification profile</w:t>
      </w:r>
      <w:r w:rsidR="000B071E">
        <w:rPr>
          <w:noProof/>
        </w:rPr>
        <w:tab/>
      </w:r>
      <w:r w:rsidR="000B071E">
        <w:rPr>
          <w:noProof/>
        </w:rPr>
        <w:fldChar w:fldCharType="begin"/>
      </w:r>
      <w:r w:rsidR="000B071E">
        <w:rPr>
          <w:noProof/>
        </w:rPr>
        <w:instrText xml:space="preserve"> PAGEREF _Toc152157219 \h </w:instrText>
      </w:r>
      <w:r w:rsidR="000B071E">
        <w:rPr>
          <w:noProof/>
        </w:rPr>
      </w:r>
      <w:r w:rsidR="000B071E">
        <w:rPr>
          <w:noProof/>
        </w:rPr>
        <w:fldChar w:fldCharType="separate"/>
      </w:r>
      <w:r w:rsidR="000B071E">
        <w:rPr>
          <w:noProof/>
        </w:rPr>
        <w:t>6</w:t>
      </w:r>
      <w:r w:rsidR="000B071E">
        <w:rPr>
          <w:noProof/>
        </w:rPr>
        <w:fldChar w:fldCharType="end"/>
      </w:r>
    </w:p>
    <w:p w14:paraId="05FB5D35" w14:textId="62DE8603"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 2</w:t>
      </w:r>
      <w:r w:rsidRPr="000B071E">
        <w:rPr>
          <w:rFonts w:asciiTheme="minorHAnsi" w:eastAsiaTheme="minorEastAsia" w:hAnsiTheme="minorHAnsi" w:cstheme="minorBidi"/>
          <w:noProof/>
          <w:kern w:val="2"/>
          <w:lang w:eastAsia="de-AT"/>
          <w14:ligatures w14:val="standardContextual"/>
        </w:rPr>
        <w:tab/>
      </w:r>
      <w:r w:rsidRPr="000C52E0">
        <w:rPr>
          <w:bCs/>
          <w:noProof/>
          <w:lang w:val="en-GB"/>
        </w:rPr>
        <w:t>Admission requirement</w:t>
      </w:r>
      <w:r>
        <w:rPr>
          <w:noProof/>
        </w:rPr>
        <w:tab/>
      </w:r>
      <w:r>
        <w:rPr>
          <w:noProof/>
        </w:rPr>
        <w:fldChar w:fldCharType="begin"/>
      </w:r>
      <w:r>
        <w:rPr>
          <w:noProof/>
        </w:rPr>
        <w:instrText xml:space="preserve"> PAGEREF _Toc152157220 \h </w:instrText>
      </w:r>
      <w:r>
        <w:rPr>
          <w:noProof/>
        </w:rPr>
      </w:r>
      <w:r>
        <w:rPr>
          <w:noProof/>
        </w:rPr>
        <w:fldChar w:fldCharType="separate"/>
      </w:r>
      <w:r>
        <w:rPr>
          <w:noProof/>
        </w:rPr>
        <w:t>7</w:t>
      </w:r>
      <w:r>
        <w:rPr>
          <w:noProof/>
        </w:rPr>
        <w:fldChar w:fldCharType="end"/>
      </w:r>
    </w:p>
    <w:p w14:paraId="17336F02" w14:textId="2EE47F82"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 3</w:t>
      </w:r>
      <w:r w:rsidRPr="000B071E">
        <w:rPr>
          <w:rFonts w:asciiTheme="minorHAnsi" w:eastAsiaTheme="minorEastAsia" w:hAnsiTheme="minorHAnsi" w:cstheme="minorBidi"/>
          <w:noProof/>
          <w:kern w:val="2"/>
          <w:lang w:eastAsia="de-AT"/>
          <w14:ligatures w14:val="standardContextual"/>
        </w:rPr>
        <w:tab/>
      </w:r>
      <w:r w:rsidRPr="000C52E0">
        <w:rPr>
          <w:bCs/>
          <w:noProof/>
          <w:lang w:val="en-GB"/>
        </w:rPr>
        <w:t>Structure of the degree programme</w:t>
      </w:r>
      <w:r>
        <w:rPr>
          <w:noProof/>
        </w:rPr>
        <w:tab/>
      </w:r>
      <w:r>
        <w:rPr>
          <w:noProof/>
        </w:rPr>
        <w:fldChar w:fldCharType="begin"/>
      </w:r>
      <w:r>
        <w:rPr>
          <w:noProof/>
        </w:rPr>
        <w:instrText xml:space="preserve"> PAGEREF _Toc152157221 \h </w:instrText>
      </w:r>
      <w:r>
        <w:rPr>
          <w:noProof/>
        </w:rPr>
      </w:r>
      <w:r>
        <w:rPr>
          <w:noProof/>
        </w:rPr>
        <w:fldChar w:fldCharType="separate"/>
      </w:r>
      <w:r>
        <w:rPr>
          <w:noProof/>
        </w:rPr>
        <w:t>7</w:t>
      </w:r>
      <w:r>
        <w:rPr>
          <w:noProof/>
        </w:rPr>
        <w:fldChar w:fldCharType="end"/>
      </w:r>
    </w:p>
    <w:p w14:paraId="2B364E69" w14:textId="0A8A38EA"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 4</w:t>
      </w:r>
      <w:r w:rsidRPr="000B071E">
        <w:rPr>
          <w:rFonts w:asciiTheme="minorHAnsi" w:eastAsiaTheme="minorEastAsia" w:hAnsiTheme="minorHAnsi" w:cstheme="minorBidi"/>
          <w:noProof/>
          <w:kern w:val="2"/>
          <w:lang w:eastAsia="de-AT"/>
          <w14:ligatures w14:val="standardContextual"/>
        </w:rPr>
        <w:tab/>
      </w:r>
      <w:r w:rsidRPr="000C52E0">
        <w:rPr>
          <w:bCs/>
          <w:noProof/>
          <w:lang w:val="en-GB"/>
        </w:rPr>
        <w:t>Introductory and orientation phase</w:t>
      </w:r>
      <w:r>
        <w:rPr>
          <w:noProof/>
        </w:rPr>
        <w:tab/>
      </w:r>
      <w:r>
        <w:rPr>
          <w:noProof/>
        </w:rPr>
        <w:fldChar w:fldCharType="begin"/>
      </w:r>
      <w:r>
        <w:rPr>
          <w:noProof/>
        </w:rPr>
        <w:instrText xml:space="preserve"> PAGEREF _Toc152157222 \h </w:instrText>
      </w:r>
      <w:r>
        <w:rPr>
          <w:noProof/>
        </w:rPr>
      </w:r>
      <w:r>
        <w:rPr>
          <w:noProof/>
        </w:rPr>
        <w:fldChar w:fldCharType="separate"/>
      </w:r>
      <w:r>
        <w:rPr>
          <w:noProof/>
        </w:rPr>
        <w:t>10</w:t>
      </w:r>
      <w:r>
        <w:rPr>
          <w:noProof/>
        </w:rPr>
        <w:fldChar w:fldCharType="end"/>
      </w:r>
    </w:p>
    <w:p w14:paraId="5D6ACBD6" w14:textId="6C42D610"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 5</w:t>
      </w:r>
      <w:r w:rsidRPr="000B071E">
        <w:rPr>
          <w:rFonts w:asciiTheme="minorHAnsi" w:eastAsiaTheme="minorEastAsia" w:hAnsiTheme="minorHAnsi" w:cstheme="minorBidi"/>
          <w:noProof/>
          <w:kern w:val="2"/>
          <w:lang w:eastAsia="de-AT"/>
          <w14:ligatures w14:val="standardContextual"/>
        </w:rPr>
        <w:tab/>
      </w:r>
      <w:r w:rsidRPr="000C52E0">
        <w:rPr>
          <w:bCs/>
          <w:noProof/>
          <w:lang w:val="en-GB"/>
        </w:rPr>
        <w:t>Mandatory modules</w:t>
      </w:r>
      <w:r>
        <w:rPr>
          <w:noProof/>
        </w:rPr>
        <w:tab/>
      </w:r>
      <w:r>
        <w:rPr>
          <w:noProof/>
        </w:rPr>
        <w:fldChar w:fldCharType="begin"/>
      </w:r>
      <w:r>
        <w:rPr>
          <w:noProof/>
        </w:rPr>
        <w:instrText xml:space="preserve"> PAGEREF _Toc152157223 \h </w:instrText>
      </w:r>
      <w:r>
        <w:rPr>
          <w:noProof/>
        </w:rPr>
      </w:r>
      <w:r>
        <w:rPr>
          <w:noProof/>
        </w:rPr>
        <w:fldChar w:fldCharType="separate"/>
      </w:r>
      <w:r>
        <w:rPr>
          <w:noProof/>
        </w:rPr>
        <w:t>11</w:t>
      </w:r>
      <w:r>
        <w:rPr>
          <w:noProof/>
        </w:rPr>
        <w:fldChar w:fldCharType="end"/>
      </w:r>
    </w:p>
    <w:p w14:paraId="651ACBB3" w14:textId="457363BC"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 6</w:t>
      </w:r>
      <w:r w:rsidRPr="000B071E">
        <w:rPr>
          <w:rFonts w:asciiTheme="minorHAnsi" w:eastAsiaTheme="minorEastAsia" w:hAnsiTheme="minorHAnsi" w:cstheme="minorBidi"/>
          <w:noProof/>
          <w:kern w:val="2"/>
          <w:lang w:eastAsia="de-AT"/>
          <w14:ligatures w14:val="standardContextual"/>
        </w:rPr>
        <w:tab/>
      </w:r>
      <w:r w:rsidRPr="000C52E0">
        <w:rPr>
          <w:bCs/>
          <w:noProof/>
          <w:lang w:val="en-GB"/>
        </w:rPr>
        <w:t>Elective modules</w:t>
      </w:r>
      <w:r>
        <w:rPr>
          <w:noProof/>
        </w:rPr>
        <w:tab/>
      </w:r>
      <w:r>
        <w:rPr>
          <w:noProof/>
        </w:rPr>
        <w:fldChar w:fldCharType="begin"/>
      </w:r>
      <w:r>
        <w:rPr>
          <w:noProof/>
        </w:rPr>
        <w:instrText xml:space="preserve"> PAGEREF _Toc152157224 \h </w:instrText>
      </w:r>
      <w:r>
        <w:rPr>
          <w:noProof/>
        </w:rPr>
      </w:r>
      <w:r>
        <w:rPr>
          <w:noProof/>
        </w:rPr>
        <w:fldChar w:fldCharType="separate"/>
      </w:r>
      <w:r>
        <w:rPr>
          <w:noProof/>
        </w:rPr>
        <w:t>11</w:t>
      </w:r>
      <w:r>
        <w:rPr>
          <w:noProof/>
        </w:rPr>
        <w:fldChar w:fldCharType="end"/>
      </w:r>
    </w:p>
    <w:p w14:paraId="50056EA3" w14:textId="579E6340"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 7</w:t>
      </w:r>
      <w:r w:rsidRPr="000B071E">
        <w:rPr>
          <w:rFonts w:asciiTheme="minorHAnsi" w:eastAsiaTheme="minorEastAsia" w:hAnsiTheme="minorHAnsi" w:cstheme="minorBidi"/>
          <w:noProof/>
          <w:kern w:val="2"/>
          <w:lang w:eastAsia="de-AT"/>
          <w14:ligatures w14:val="standardContextual"/>
        </w:rPr>
        <w:tab/>
      </w:r>
      <w:r w:rsidRPr="000C52E0">
        <w:rPr>
          <w:bCs/>
          <w:noProof/>
          <w:lang w:val="en-GB"/>
        </w:rPr>
        <w:t>Free choice of options</w:t>
      </w:r>
      <w:r>
        <w:rPr>
          <w:noProof/>
        </w:rPr>
        <w:tab/>
      </w:r>
      <w:r>
        <w:rPr>
          <w:noProof/>
        </w:rPr>
        <w:fldChar w:fldCharType="begin"/>
      </w:r>
      <w:r>
        <w:rPr>
          <w:noProof/>
        </w:rPr>
        <w:instrText xml:space="preserve"> PAGEREF _Toc152157225 \h </w:instrText>
      </w:r>
      <w:r>
        <w:rPr>
          <w:noProof/>
        </w:rPr>
      </w:r>
      <w:r>
        <w:rPr>
          <w:noProof/>
        </w:rPr>
        <w:fldChar w:fldCharType="separate"/>
      </w:r>
      <w:r>
        <w:rPr>
          <w:noProof/>
        </w:rPr>
        <w:t>13</w:t>
      </w:r>
      <w:r>
        <w:rPr>
          <w:noProof/>
        </w:rPr>
        <w:fldChar w:fldCharType="end"/>
      </w:r>
    </w:p>
    <w:p w14:paraId="7B725088" w14:textId="1712B780"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 8</w:t>
      </w:r>
      <w:r w:rsidRPr="000B071E">
        <w:rPr>
          <w:rFonts w:asciiTheme="minorHAnsi" w:eastAsiaTheme="minorEastAsia" w:hAnsiTheme="minorHAnsi" w:cstheme="minorBidi"/>
          <w:noProof/>
          <w:kern w:val="2"/>
          <w:lang w:eastAsia="de-AT"/>
          <w14:ligatures w14:val="standardContextual"/>
        </w:rPr>
        <w:tab/>
      </w:r>
      <w:r w:rsidRPr="000C52E0">
        <w:rPr>
          <w:bCs/>
          <w:noProof/>
          <w:lang w:val="en-GB"/>
        </w:rPr>
        <w:t>Mandatory practical module</w:t>
      </w:r>
      <w:r>
        <w:rPr>
          <w:noProof/>
        </w:rPr>
        <w:tab/>
      </w:r>
      <w:r>
        <w:rPr>
          <w:noProof/>
        </w:rPr>
        <w:fldChar w:fldCharType="begin"/>
      </w:r>
      <w:r>
        <w:rPr>
          <w:noProof/>
        </w:rPr>
        <w:instrText xml:space="preserve"> PAGEREF _Toc152157226 \h </w:instrText>
      </w:r>
      <w:r>
        <w:rPr>
          <w:noProof/>
        </w:rPr>
      </w:r>
      <w:r>
        <w:rPr>
          <w:noProof/>
        </w:rPr>
        <w:fldChar w:fldCharType="separate"/>
      </w:r>
      <w:r>
        <w:rPr>
          <w:noProof/>
        </w:rPr>
        <w:t>13</w:t>
      </w:r>
      <w:r>
        <w:rPr>
          <w:noProof/>
        </w:rPr>
        <w:fldChar w:fldCharType="end"/>
      </w:r>
    </w:p>
    <w:p w14:paraId="6B887221" w14:textId="0656FD60"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 9</w:t>
      </w:r>
      <w:r w:rsidRPr="000B071E">
        <w:rPr>
          <w:rFonts w:asciiTheme="minorHAnsi" w:eastAsiaTheme="minorEastAsia" w:hAnsiTheme="minorHAnsi" w:cstheme="minorBidi"/>
          <w:noProof/>
          <w:kern w:val="2"/>
          <w:lang w:eastAsia="de-AT"/>
          <w14:ligatures w14:val="standardContextual"/>
        </w:rPr>
        <w:tab/>
      </w:r>
      <w:r w:rsidRPr="000C52E0">
        <w:rPr>
          <w:bCs/>
          <w:noProof/>
          <w:lang w:val="en-GB"/>
        </w:rPr>
        <w:t>Bachelor thesis module</w:t>
      </w:r>
      <w:r>
        <w:rPr>
          <w:noProof/>
        </w:rPr>
        <w:tab/>
      </w:r>
      <w:r>
        <w:rPr>
          <w:noProof/>
        </w:rPr>
        <w:fldChar w:fldCharType="begin"/>
      </w:r>
      <w:r>
        <w:rPr>
          <w:noProof/>
        </w:rPr>
        <w:instrText xml:space="preserve"> PAGEREF _Toc152157227 \h </w:instrText>
      </w:r>
      <w:r>
        <w:rPr>
          <w:noProof/>
        </w:rPr>
      </w:r>
      <w:r>
        <w:rPr>
          <w:noProof/>
        </w:rPr>
        <w:fldChar w:fldCharType="separate"/>
      </w:r>
      <w:r>
        <w:rPr>
          <w:noProof/>
        </w:rPr>
        <w:t>13</w:t>
      </w:r>
      <w:r>
        <w:rPr>
          <w:noProof/>
        </w:rPr>
        <w:fldChar w:fldCharType="end"/>
      </w:r>
    </w:p>
    <w:p w14:paraId="6C8F5E96" w14:textId="2E90EE84"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 10</w:t>
      </w:r>
      <w:r w:rsidRPr="000B071E">
        <w:rPr>
          <w:rFonts w:asciiTheme="minorHAnsi" w:eastAsiaTheme="minorEastAsia" w:hAnsiTheme="minorHAnsi" w:cstheme="minorBidi"/>
          <w:noProof/>
          <w:kern w:val="2"/>
          <w:lang w:eastAsia="de-AT"/>
          <w14:ligatures w14:val="standardContextual"/>
        </w:rPr>
        <w:tab/>
      </w:r>
      <w:r w:rsidRPr="000C52E0">
        <w:rPr>
          <w:bCs/>
          <w:noProof/>
          <w:lang w:val="en-GB"/>
        </w:rPr>
        <w:t>Completion</w:t>
      </w:r>
      <w:r>
        <w:rPr>
          <w:noProof/>
        </w:rPr>
        <w:tab/>
      </w:r>
      <w:r>
        <w:rPr>
          <w:noProof/>
        </w:rPr>
        <w:fldChar w:fldCharType="begin"/>
      </w:r>
      <w:r>
        <w:rPr>
          <w:noProof/>
        </w:rPr>
        <w:instrText xml:space="preserve"> PAGEREF _Toc152157228 \h </w:instrText>
      </w:r>
      <w:r>
        <w:rPr>
          <w:noProof/>
        </w:rPr>
      </w:r>
      <w:r>
        <w:rPr>
          <w:noProof/>
        </w:rPr>
        <w:fldChar w:fldCharType="separate"/>
      </w:r>
      <w:r>
        <w:rPr>
          <w:noProof/>
        </w:rPr>
        <w:t>14</w:t>
      </w:r>
      <w:r>
        <w:rPr>
          <w:noProof/>
        </w:rPr>
        <w:fldChar w:fldCharType="end"/>
      </w:r>
    </w:p>
    <w:p w14:paraId="532C9169" w14:textId="5F6D10F2"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 11</w:t>
      </w:r>
      <w:r w:rsidRPr="000B071E">
        <w:rPr>
          <w:rFonts w:asciiTheme="minorHAnsi" w:eastAsiaTheme="minorEastAsia" w:hAnsiTheme="minorHAnsi" w:cstheme="minorBidi"/>
          <w:noProof/>
          <w:kern w:val="2"/>
          <w:lang w:eastAsia="de-AT"/>
          <w14:ligatures w14:val="standardContextual"/>
        </w:rPr>
        <w:tab/>
      </w:r>
      <w:r w:rsidRPr="000C52E0">
        <w:rPr>
          <w:bCs/>
          <w:noProof/>
          <w:lang w:val="en-GB"/>
        </w:rPr>
        <w:t>Academic Degree</w:t>
      </w:r>
      <w:r>
        <w:rPr>
          <w:noProof/>
        </w:rPr>
        <w:tab/>
      </w:r>
      <w:r>
        <w:rPr>
          <w:noProof/>
        </w:rPr>
        <w:fldChar w:fldCharType="begin"/>
      </w:r>
      <w:r>
        <w:rPr>
          <w:noProof/>
        </w:rPr>
        <w:instrText xml:space="preserve"> PAGEREF _Toc152157229 \h </w:instrText>
      </w:r>
      <w:r>
        <w:rPr>
          <w:noProof/>
        </w:rPr>
      </w:r>
      <w:r>
        <w:rPr>
          <w:noProof/>
        </w:rPr>
        <w:fldChar w:fldCharType="separate"/>
      </w:r>
      <w:r>
        <w:rPr>
          <w:noProof/>
        </w:rPr>
        <w:t>14</w:t>
      </w:r>
      <w:r>
        <w:rPr>
          <w:noProof/>
        </w:rPr>
        <w:fldChar w:fldCharType="end"/>
      </w:r>
    </w:p>
    <w:p w14:paraId="6FD338CA" w14:textId="3AF59CB5"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 12</w:t>
      </w:r>
      <w:r w:rsidRPr="000B071E">
        <w:rPr>
          <w:rFonts w:asciiTheme="minorHAnsi" w:eastAsiaTheme="minorEastAsia" w:hAnsiTheme="minorHAnsi" w:cstheme="minorBidi"/>
          <w:noProof/>
          <w:kern w:val="2"/>
          <w:lang w:eastAsia="de-AT"/>
          <w14:ligatures w14:val="standardContextual"/>
        </w:rPr>
        <w:tab/>
      </w:r>
      <w:r w:rsidRPr="000C52E0">
        <w:rPr>
          <w:bCs/>
          <w:noProof/>
          <w:lang w:val="en-GB"/>
        </w:rPr>
        <w:t>Exam regulations</w:t>
      </w:r>
      <w:r>
        <w:rPr>
          <w:noProof/>
        </w:rPr>
        <w:tab/>
      </w:r>
      <w:r>
        <w:rPr>
          <w:noProof/>
        </w:rPr>
        <w:fldChar w:fldCharType="begin"/>
      </w:r>
      <w:r>
        <w:rPr>
          <w:noProof/>
        </w:rPr>
        <w:instrText xml:space="preserve"> PAGEREF _Toc152157230 \h </w:instrText>
      </w:r>
      <w:r>
        <w:rPr>
          <w:noProof/>
        </w:rPr>
      </w:r>
      <w:r>
        <w:rPr>
          <w:noProof/>
        </w:rPr>
        <w:fldChar w:fldCharType="separate"/>
      </w:r>
      <w:r>
        <w:rPr>
          <w:noProof/>
        </w:rPr>
        <w:t>14</w:t>
      </w:r>
      <w:r>
        <w:rPr>
          <w:noProof/>
        </w:rPr>
        <w:fldChar w:fldCharType="end"/>
      </w:r>
    </w:p>
    <w:p w14:paraId="1536A0CF" w14:textId="4B7C0BA6"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 13</w:t>
      </w:r>
      <w:r w:rsidRPr="000B071E">
        <w:rPr>
          <w:rFonts w:asciiTheme="minorHAnsi" w:eastAsiaTheme="minorEastAsia" w:hAnsiTheme="minorHAnsi" w:cstheme="minorBidi"/>
          <w:noProof/>
          <w:kern w:val="2"/>
          <w:lang w:eastAsia="de-AT"/>
          <w14:ligatures w14:val="standardContextual"/>
        </w:rPr>
        <w:tab/>
      </w:r>
      <w:r w:rsidRPr="000C52E0">
        <w:rPr>
          <w:bCs/>
          <w:noProof/>
          <w:lang w:val="en-GB"/>
        </w:rPr>
        <w:t>Transitional provisions</w:t>
      </w:r>
      <w:r>
        <w:rPr>
          <w:noProof/>
        </w:rPr>
        <w:tab/>
      </w:r>
      <w:r>
        <w:rPr>
          <w:noProof/>
        </w:rPr>
        <w:fldChar w:fldCharType="begin"/>
      </w:r>
      <w:r>
        <w:rPr>
          <w:noProof/>
        </w:rPr>
        <w:instrText xml:space="preserve"> PAGEREF _Toc152157231 \h </w:instrText>
      </w:r>
      <w:r>
        <w:rPr>
          <w:noProof/>
        </w:rPr>
      </w:r>
      <w:r>
        <w:rPr>
          <w:noProof/>
        </w:rPr>
        <w:fldChar w:fldCharType="separate"/>
      </w:r>
      <w:r>
        <w:rPr>
          <w:noProof/>
        </w:rPr>
        <w:t>15</w:t>
      </w:r>
      <w:r>
        <w:rPr>
          <w:noProof/>
        </w:rPr>
        <w:fldChar w:fldCharType="end"/>
      </w:r>
    </w:p>
    <w:p w14:paraId="6BC3EFC0" w14:textId="04DEAA94"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 14.</w:t>
      </w:r>
      <w:r w:rsidRPr="000B071E">
        <w:rPr>
          <w:rFonts w:asciiTheme="minorHAnsi" w:eastAsiaTheme="minorEastAsia" w:hAnsiTheme="minorHAnsi" w:cstheme="minorBidi"/>
          <w:noProof/>
          <w:kern w:val="2"/>
          <w:lang w:eastAsia="de-AT"/>
          <w14:ligatures w14:val="standardContextual"/>
        </w:rPr>
        <w:tab/>
      </w:r>
      <w:r w:rsidRPr="000C52E0">
        <w:rPr>
          <w:bCs/>
          <w:noProof/>
          <w:lang w:val="en-GB"/>
        </w:rPr>
        <w:t>Entry into force</w:t>
      </w:r>
      <w:r>
        <w:rPr>
          <w:noProof/>
        </w:rPr>
        <w:tab/>
      </w:r>
      <w:r>
        <w:rPr>
          <w:noProof/>
        </w:rPr>
        <w:fldChar w:fldCharType="begin"/>
      </w:r>
      <w:r>
        <w:rPr>
          <w:noProof/>
        </w:rPr>
        <w:instrText xml:space="preserve"> PAGEREF _Toc152157232 \h </w:instrText>
      </w:r>
      <w:r>
        <w:rPr>
          <w:noProof/>
        </w:rPr>
      </w:r>
      <w:r>
        <w:rPr>
          <w:noProof/>
        </w:rPr>
        <w:fldChar w:fldCharType="separate"/>
      </w:r>
      <w:r>
        <w:rPr>
          <w:noProof/>
        </w:rPr>
        <w:t>15</w:t>
      </w:r>
      <w:r>
        <w:rPr>
          <w:noProof/>
        </w:rPr>
        <w:fldChar w:fldCharType="end"/>
      </w:r>
    </w:p>
    <w:p w14:paraId="56D18EB0" w14:textId="7A8BCA4B"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noProof/>
          <w:lang w:val="en-GB"/>
        </w:rPr>
        <w:t>Annex Module Descriptions</w:t>
      </w:r>
      <w:r>
        <w:rPr>
          <w:noProof/>
        </w:rPr>
        <w:tab/>
      </w:r>
      <w:r>
        <w:rPr>
          <w:noProof/>
        </w:rPr>
        <w:fldChar w:fldCharType="begin"/>
      </w:r>
      <w:r>
        <w:rPr>
          <w:noProof/>
        </w:rPr>
        <w:instrText xml:space="preserve"> PAGEREF _Toc152157233 \h </w:instrText>
      </w:r>
      <w:r>
        <w:rPr>
          <w:noProof/>
        </w:rPr>
      </w:r>
      <w:r>
        <w:rPr>
          <w:noProof/>
        </w:rPr>
        <w:fldChar w:fldCharType="separate"/>
      </w:r>
      <w:r>
        <w:rPr>
          <w:noProof/>
        </w:rPr>
        <w:t>16</w:t>
      </w:r>
      <w:r>
        <w:rPr>
          <w:noProof/>
        </w:rPr>
        <w:fldChar w:fldCharType="end"/>
      </w:r>
    </w:p>
    <w:p w14:paraId="405BCC2E" w14:textId="4F70424D" w:rsidR="000B071E" w:rsidRPr="000B071E" w:rsidRDefault="000B071E">
      <w:pPr>
        <w:pStyle w:val="Verzeichnis2"/>
        <w:rPr>
          <w:rFonts w:asciiTheme="minorHAnsi" w:eastAsiaTheme="minorEastAsia" w:hAnsiTheme="minorHAnsi" w:cstheme="minorBidi"/>
          <w:noProof/>
          <w:kern w:val="2"/>
          <w:lang w:eastAsia="de-AT"/>
          <w14:ligatures w14:val="standardContextual"/>
        </w:rPr>
      </w:pPr>
      <w:r w:rsidRPr="000C52E0">
        <w:rPr>
          <w:bCs/>
          <w:i/>
          <w:iCs/>
          <w:noProof/>
          <w:lang w:val="en-GB"/>
        </w:rPr>
        <w:t>Annex Curriculum Design Guideline</w:t>
      </w:r>
      <w:r>
        <w:rPr>
          <w:noProof/>
        </w:rPr>
        <w:tab/>
      </w:r>
      <w:r>
        <w:rPr>
          <w:noProof/>
        </w:rPr>
        <w:fldChar w:fldCharType="begin"/>
      </w:r>
      <w:r>
        <w:rPr>
          <w:noProof/>
        </w:rPr>
        <w:instrText xml:space="preserve"> PAGEREF _Toc152157234 \h </w:instrText>
      </w:r>
      <w:r>
        <w:rPr>
          <w:noProof/>
        </w:rPr>
      </w:r>
      <w:r>
        <w:rPr>
          <w:noProof/>
        </w:rPr>
        <w:fldChar w:fldCharType="separate"/>
      </w:r>
      <w:r>
        <w:rPr>
          <w:noProof/>
        </w:rPr>
        <w:t>17</w:t>
      </w:r>
      <w:r>
        <w:rPr>
          <w:noProof/>
        </w:rPr>
        <w:fldChar w:fldCharType="end"/>
      </w:r>
    </w:p>
    <w:p w14:paraId="7741A59D" w14:textId="1CB4DD2D" w:rsidR="003574D2" w:rsidRDefault="009B6B08" w:rsidP="009B6B08">
      <w:pPr>
        <w:spacing w:line="280" w:lineRule="atLeast"/>
        <w:rPr>
          <w:b/>
          <w:bCs/>
        </w:rPr>
      </w:pPr>
      <w:r>
        <w:fldChar w:fldCharType="end"/>
      </w:r>
    </w:p>
    <w:p w14:paraId="2C7B7624" w14:textId="77777777" w:rsidR="003574D2" w:rsidRDefault="003574D2" w:rsidP="005173DA">
      <w:pPr>
        <w:spacing w:line="280" w:lineRule="atLeast"/>
        <w:rPr>
          <w:b/>
          <w:bCs/>
        </w:rPr>
      </w:pPr>
    </w:p>
    <w:p w14:paraId="17701188" w14:textId="77777777" w:rsidR="003574D2" w:rsidRDefault="003574D2" w:rsidP="005173DA">
      <w:pPr>
        <w:spacing w:line="280" w:lineRule="atLeast"/>
        <w:rPr>
          <w:b/>
          <w:bCs/>
        </w:rPr>
      </w:pPr>
    </w:p>
    <w:p w14:paraId="415D48B3" w14:textId="77777777" w:rsidR="003574D2" w:rsidRDefault="003574D2" w:rsidP="005173DA">
      <w:pPr>
        <w:spacing w:line="280" w:lineRule="atLeast"/>
        <w:rPr>
          <w:b/>
          <w:bCs/>
        </w:rPr>
      </w:pPr>
    </w:p>
    <w:p w14:paraId="125A5BB5" w14:textId="77777777" w:rsidR="003574D2" w:rsidRPr="00201DAB" w:rsidRDefault="003574D2" w:rsidP="00A77A31">
      <w:pPr>
        <w:pStyle w:val="berschrift2"/>
      </w:pPr>
      <w:bookmarkStart w:id="1" w:name="_Toc247520832"/>
      <w:bookmarkStart w:id="2" w:name="_Toc245096031"/>
      <w:bookmarkStart w:id="3" w:name="_Toc245095760"/>
      <w:bookmarkStart w:id="4" w:name="_Toc242753391"/>
      <w:r>
        <w:rPr>
          <w:b w:val="0"/>
          <w:lang w:val="en-GB"/>
        </w:rPr>
        <w:br w:type="page"/>
      </w:r>
      <w:bookmarkStart w:id="5" w:name="_Toc152157219"/>
      <w:r>
        <w:rPr>
          <w:bCs/>
          <w:lang w:val="en-GB"/>
        </w:rPr>
        <w:lastRenderedPageBreak/>
        <w:t>§ 1</w:t>
      </w:r>
      <w:r>
        <w:rPr>
          <w:bCs/>
          <w:lang w:val="en-GB"/>
        </w:rPr>
        <w:tab/>
        <w:t>Qualification profile</w:t>
      </w:r>
      <w:bookmarkEnd w:id="1"/>
      <w:bookmarkEnd w:id="2"/>
      <w:bookmarkEnd w:id="3"/>
      <w:bookmarkEnd w:id="4"/>
      <w:bookmarkEnd w:id="5"/>
    </w:p>
    <w:p w14:paraId="4656C55F" w14:textId="56C396B4" w:rsidR="00BB35B0" w:rsidRPr="009C119C" w:rsidRDefault="00A77A31" w:rsidP="00BB35B0">
      <w:bookmarkStart w:id="6" w:name="OLE_LINK3"/>
      <w:bookmarkStart w:id="7" w:name="OLE_LINK4"/>
      <w:r>
        <w:rPr>
          <w:lang w:val="en-GB"/>
        </w:rPr>
        <w:br/>
        <w:t xml:space="preserve">The Bachelor's degree programme </w:t>
      </w:r>
      <w:r>
        <w:rPr>
          <w:highlight w:val="lightGray"/>
          <w:lang w:val="en-GB"/>
        </w:rPr>
        <w:t>[…]</w:t>
      </w:r>
      <w:r>
        <w:rPr>
          <w:lang w:val="en-GB"/>
        </w:rPr>
        <w:t xml:space="preserve"> is a regular degree programme that serves the purpose of scientific vocational preparatory training or vocational education and qualification for professional activities that require the application of academic knowledge and methods (</w:t>
      </w:r>
      <w:proofErr w:type="spellStart"/>
      <w:r>
        <w:rPr>
          <w:lang w:val="en-GB"/>
        </w:rPr>
        <w:t>seef</w:t>
      </w:r>
      <w:proofErr w:type="spellEnd"/>
      <w:r>
        <w:rPr>
          <w:lang w:val="en-GB"/>
        </w:rPr>
        <w:t xml:space="preserve">. § 51 para 2 UG 2002). </w:t>
      </w:r>
    </w:p>
    <w:p w14:paraId="3B6594C9" w14:textId="77777777" w:rsidR="00134667" w:rsidRDefault="002444FF" w:rsidP="00B33CCE">
      <w:pPr>
        <w:rPr>
          <w:i/>
        </w:rPr>
      </w:pPr>
      <w:r>
        <w:rPr>
          <w:i/>
          <w:iCs/>
          <w:lang w:val="en-GB"/>
        </w:rPr>
        <w:t xml:space="preserve">The qualification profile is that part of the curriculum that describes the academic and professional qualifications students acquire by completing the relevant degree programme (§ 51 para 2 sub-para 29 UG 2002). It sets out the qualification objectives in relation to the overall degree programme in the form of subject-specific and interdisciplinary skills as well as the possible professional and occupational fields for graduates. </w:t>
      </w:r>
    </w:p>
    <w:p w14:paraId="4309B3B8" w14:textId="77777777" w:rsidR="00102381" w:rsidRDefault="00134667" w:rsidP="00B33CCE">
      <w:pPr>
        <w:rPr>
          <w:i/>
        </w:rPr>
      </w:pPr>
      <w:r>
        <w:rPr>
          <w:i/>
          <w:iCs/>
          <w:lang w:val="en-GB"/>
        </w:rPr>
        <w:t xml:space="preserve">The learning outcome-oriented qualification profile forms the starting point for the development of the modules. These realise the learning outcomes to be achieved at Bachelor level. </w:t>
      </w:r>
    </w:p>
    <w:p w14:paraId="6640655F" w14:textId="77777777" w:rsidR="00134667" w:rsidRDefault="006E7592" w:rsidP="00B33CCE">
      <w:pPr>
        <w:rPr>
          <w:i/>
        </w:rPr>
      </w:pPr>
      <w:r>
        <w:rPr>
          <w:i/>
          <w:iCs/>
          <w:lang w:val="en-GB"/>
        </w:rPr>
        <w:t>A continuous review of the up-to-</w:t>
      </w:r>
      <w:proofErr w:type="spellStart"/>
      <w:r>
        <w:rPr>
          <w:i/>
          <w:iCs/>
          <w:lang w:val="en-GB"/>
        </w:rPr>
        <w:t>dateness</w:t>
      </w:r>
      <w:proofErr w:type="spellEnd"/>
      <w:r>
        <w:rPr>
          <w:i/>
          <w:iCs/>
          <w:lang w:val="en-GB"/>
        </w:rPr>
        <w:t xml:space="preserve"> of the qualification profile and the associated qualification objectives and content ensures that students are provided with a future-oriented degree programme. </w:t>
      </w:r>
    </w:p>
    <w:p w14:paraId="4F7DCAF2" w14:textId="77777777" w:rsidR="001650DB" w:rsidRPr="00201DAB" w:rsidRDefault="001650DB" w:rsidP="00FE2A5F">
      <w:pPr>
        <w:spacing w:after="0"/>
        <w:rPr>
          <w:i/>
        </w:rPr>
      </w:pPr>
      <w:r>
        <w:rPr>
          <w:i/>
          <w:iCs/>
          <w:lang w:val="en-GB"/>
        </w:rPr>
        <w:t xml:space="preserve">The qualification of the Bachelor's degree programme corresponds to level 6 of the National Qualifications Framework (NQF). The learning outcomes (knowledge, skills, competences) required to achieve the Bachelor's level are guided by the descriptors of the levels of the European Qualifications Framework (EQF) and the Dublin descriptors. (See: Federal Law on the National Qualifications Framework, </w:t>
      </w:r>
      <w:hyperlink r:id="rId10" w:tgtFrame="_blank" w:history="1">
        <w:r>
          <w:rPr>
            <w:i/>
            <w:iCs/>
            <w:lang w:val="en-GB"/>
          </w:rPr>
          <w:t>Federal Law Gazette (</w:t>
        </w:r>
        <w:proofErr w:type="spellStart"/>
        <w:r>
          <w:rPr>
            <w:i/>
            <w:iCs/>
            <w:lang w:val="en-GB"/>
          </w:rPr>
          <w:t>BGBl</w:t>
        </w:r>
        <w:proofErr w:type="spellEnd"/>
        <w:r>
          <w:rPr>
            <w:i/>
            <w:iCs/>
            <w:lang w:val="en-GB"/>
          </w:rPr>
          <w:t>.) I No. 14/2016</w:t>
        </w:r>
      </w:hyperlink>
      <w:r>
        <w:rPr>
          <w:i/>
          <w:iCs/>
          <w:lang w:val="en-GB"/>
        </w:rPr>
        <w:t>, Annex 1 and 2.)</w:t>
      </w:r>
    </w:p>
    <w:p w14:paraId="27DF9329" w14:textId="77777777" w:rsidR="00805E92" w:rsidRPr="00201DAB" w:rsidRDefault="00805E92" w:rsidP="001650DB">
      <w:pPr>
        <w:rPr>
          <w:i/>
          <w:sz w:val="18"/>
          <w:szCs w:val="18"/>
        </w:rPr>
      </w:pPr>
    </w:p>
    <w:p w14:paraId="471D5F4A" w14:textId="77777777" w:rsidR="001650DB" w:rsidRPr="00201DAB" w:rsidRDefault="000875EC" w:rsidP="001650DB">
      <w:pPr>
        <w:rPr>
          <w:rStyle w:val="Hyperlink"/>
          <w:rFonts w:cs="Arial"/>
          <w:i/>
          <w:sz w:val="20"/>
          <w:szCs w:val="20"/>
        </w:rPr>
      </w:pPr>
      <w:r>
        <w:rPr>
          <w:sz w:val="20"/>
          <w:szCs w:val="20"/>
          <w:lang w:val="en-GB"/>
        </w:rPr>
        <w:fldChar w:fldCharType="begin"/>
      </w:r>
      <w:r>
        <w:rPr>
          <w:sz w:val="20"/>
          <w:szCs w:val="20"/>
          <w:lang w:val="en-GB"/>
        </w:rPr>
        <w:instrText xml:space="preserve"> HYPERLINK "http://www.boku.ac.at/universitaetsleitung/senat/boku-studien-fuer-die-zukunft/lernergebnisse/" </w:instrText>
      </w:r>
      <w:r>
        <w:rPr>
          <w:sz w:val="20"/>
          <w:szCs w:val="20"/>
          <w:lang w:val="en-GB"/>
        </w:rPr>
        <w:fldChar w:fldCharType="separate"/>
      </w:r>
      <w:r>
        <w:rPr>
          <w:rStyle w:val="Hyperlink"/>
          <w:rFonts w:cs="Arial"/>
          <w:i/>
          <w:iCs/>
          <w:sz w:val="20"/>
          <w:szCs w:val="20"/>
          <w:lang w:val="en-GB"/>
        </w:rPr>
        <w:t>Information on the level, learning outcomes and their wording can be found under this link.</w:t>
      </w:r>
    </w:p>
    <w:p w14:paraId="4CDD7A17" w14:textId="77777777" w:rsidR="00831930" w:rsidRPr="00201DAB" w:rsidRDefault="000875EC" w:rsidP="001650DB">
      <w:pPr>
        <w:rPr>
          <w:i/>
          <w:sz w:val="18"/>
          <w:szCs w:val="18"/>
          <w:u w:val="single"/>
        </w:rPr>
      </w:pPr>
      <w:r>
        <w:rPr>
          <w:i/>
          <w:iCs/>
          <w:sz w:val="20"/>
          <w:szCs w:val="20"/>
          <w:u w:val="single"/>
          <w:lang w:val="en-GB"/>
        </w:rPr>
        <w:fldChar w:fldCharType="end"/>
      </w:r>
    </w:p>
    <w:p w14:paraId="5F7AD0CF" w14:textId="46FBDEA2" w:rsidR="00426CE6" w:rsidRDefault="00426CE6" w:rsidP="00426CE6">
      <w:pPr>
        <w:rPr>
          <w:i/>
        </w:rPr>
      </w:pPr>
      <w:r>
        <w:rPr>
          <w:i/>
          <w:iCs/>
          <w:lang w:val="en-GB"/>
        </w:rPr>
        <w:t xml:space="preserve">Basic knowledge, professional knowledge, specialised knowledge, and interdisciplinary skills are anchored in every Bachelor's curriculum. </w:t>
      </w:r>
    </w:p>
    <w:p w14:paraId="0DEEBD8A" w14:textId="77777777" w:rsidR="009060FA" w:rsidRDefault="009060FA" w:rsidP="001650DB">
      <w:pPr>
        <w:rPr>
          <w:i/>
        </w:rPr>
      </w:pPr>
    </w:p>
    <w:p w14:paraId="3F8C26D6" w14:textId="2AECADD8" w:rsidR="004E4006" w:rsidRDefault="004E4006" w:rsidP="004E4006">
      <w:pPr>
        <w:rPr>
          <w:i/>
        </w:rPr>
      </w:pPr>
      <w:r>
        <w:rPr>
          <w:i/>
          <w:iCs/>
          <w:lang w:val="en-GB"/>
        </w:rPr>
        <w:t xml:space="preserve">The conceptual considerations are based on the model of the 3-pillar principle established at BOKU (see § 3 d) and the </w:t>
      </w:r>
      <w:hyperlink r:id="rId11" w:anchor="Lerntheorie" w:tooltip="Taxonomy" w:history="1">
        <w:r>
          <w:rPr>
            <w:i/>
            <w:iCs/>
            <w:lang w:val="en-GB"/>
          </w:rPr>
          <w:t>taxonomy of teaching and learning objectives</w:t>
        </w:r>
      </w:hyperlink>
      <w:r>
        <w:rPr>
          <w:i/>
          <w:iCs/>
          <w:lang w:val="en-GB"/>
        </w:rPr>
        <w:t xml:space="preserve">. </w:t>
      </w:r>
    </w:p>
    <w:p w14:paraId="41D700CB" w14:textId="77777777" w:rsidR="009060FA" w:rsidRPr="00201DAB" w:rsidRDefault="009060FA" w:rsidP="009060FA">
      <w:pPr>
        <w:rPr>
          <w:rStyle w:val="Hyperlink"/>
          <w:rFonts w:cs="Arial"/>
          <w:i/>
          <w:sz w:val="20"/>
          <w:szCs w:val="20"/>
        </w:rPr>
      </w:pPr>
      <w:r>
        <w:rPr>
          <w:rStyle w:val="Hyperlink"/>
          <w:rFonts w:cs="Arial"/>
          <w:sz w:val="20"/>
          <w:szCs w:val="20"/>
          <w:u w:val="none"/>
          <w:lang w:val="en-GB"/>
        </w:rPr>
        <w:fldChar w:fldCharType="begin"/>
      </w:r>
      <w:r>
        <w:rPr>
          <w:rStyle w:val="Hyperlink"/>
          <w:rFonts w:cs="Arial"/>
          <w:sz w:val="20"/>
          <w:szCs w:val="20"/>
          <w:u w:val="none"/>
          <w:lang w:val="en-GB"/>
        </w:rPr>
        <w:instrText>HYPERLINK "https://boku.ac.at/universitaetsleitung/senat/taxonomie-lernziele-1-1"</w:instrText>
      </w:r>
      <w:r>
        <w:rPr>
          <w:rStyle w:val="Hyperlink"/>
          <w:rFonts w:cs="Arial"/>
          <w:sz w:val="20"/>
          <w:szCs w:val="20"/>
          <w:u w:val="none"/>
          <w:lang w:val="en-GB"/>
        </w:rPr>
        <w:fldChar w:fldCharType="separate"/>
      </w:r>
      <w:r>
        <w:rPr>
          <w:rStyle w:val="Hyperlink"/>
          <w:rFonts w:cs="Arial"/>
          <w:i/>
          <w:iCs/>
          <w:sz w:val="20"/>
          <w:szCs w:val="20"/>
          <w:lang w:val="en-GB"/>
        </w:rPr>
        <w:t>Further information on the taxonomy of learning objectives can be found under this link.</w:t>
      </w:r>
    </w:p>
    <w:p w14:paraId="59B6BA19" w14:textId="217302EE" w:rsidR="00805E92" w:rsidRPr="00201DAB" w:rsidRDefault="009060FA" w:rsidP="00AD2948">
      <w:pPr>
        <w:rPr>
          <w:i/>
          <w:sz w:val="18"/>
          <w:szCs w:val="18"/>
          <w:u w:val="single"/>
        </w:rPr>
      </w:pPr>
      <w:r>
        <w:rPr>
          <w:rStyle w:val="Hyperlink"/>
          <w:rFonts w:cs="Arial"/>
          <w:i/>
          <w:iCs/>
          <w:sz w:val="20"/>
          <w:szCs w:val="20"/>
          <w:lang w:val="en-GB"/>
        </w:rPr>
        <w:fldChar w:fldCharType="end"/>
      </w:r>
    </w:p>
    <w:p w14:paraId="68852D0B" w14:textId="618380A3" w:rsidR="009F4205" w:rsidRDefault="009F4205" w:rsidP="009F4205">
      <w:pPr>
        <w:spacing w:after="0"/>
        <w:rPr>
          <w:i/>
        </w:rPr>
      </w:pPr>
      <w:r>
        <w:rPr>
          <w:i/>
          <w:iCs/>
          <w:lang w:val="en-GB"/>
        </w:rPr>
        <w:t xml:space="preserve">When defining the qualification objectives and necessary learning outcomes of the degree programme, consideration is also given to how the objectives can be achieved didactically in the teaching-learning process, how the achievement of the objectives can be assessed and what the resulting workload is (ECTS). Digital teaching must be taken into account from a didactic point of view in order to improve </w:t>
      </w:r>
      <w:proofErr w:type="spellStart"/>
      <w:r>
        <w:rPr>
          <w:i/>
          <w:iCs/>
          <w:lang w:val="en-GB"/>
        </w:rPr>
        <w:t>studyability</w:t>
      </w:r>
      <w:proofErr w:type="spellEnd"/>
      <w:r>
        <w:rPr>
          <w:i/>
          <w:iCs/>
          <w:lang w:val="en-GB"/>
        </w:rPr>
        <w:t>. The alignment of learning outcomes, forms of assessment and teaching and learning methods is described in the "Constructive Alignments in Learning, Teaching and Assessment" model (cf. Biggs &amp; Tang, 2007).</w:t>
      </w:r>
    </w:p>
    <w:p w14:paraId="581DF096" w14:textId="77777777" w:rsidR="00805E92" w:rsidRPr="00FE2A5F" w:rsidRDefault="00805E92" w:rsidP="00C7009F">
      <w:pPr>
        <w:rPr>
          <w:i/>
          <w:sz w:val="18"/>
          <w:szCs w:val="18"/>
        </w:rPr>
      </w:pPr>
    </w:p>
    <w:p w14:paraId="0FA3926C" w14:textId="77777777" w:rsidR="00AD2948" w:rsidRDefault="00812AA4" w:rsidP="00EE5A0D">
      <w:pPr>
        <w:rPr>
          <w:b/>
          <w:bCs/>
        </w:rPr>
      </w:pPr>
      <w:hyperlink r:id="rId12" w:anchor="c356051" w:history="1">
        <w:r w:rsidR="00731CA6">
          <w:rPr>
            <w:rStyle w:val="Hyperlink"/>
            <w:rFonts w:cs="Arial"/>
            <w:i/>
            <w:iCs/>
            <w:sz w:val="20"/>
            <w:szCs w:val="20"/>
            <w:lang w:val="en-GB"/>
          </w:rPr>
          <w:t>Information on the topic of "Constructive Alignment" can be found under this link.</w:t>
        </w:r>
      </w:hyperlink>
      <w:bookmarkEnd w:id="6"/>
      <w:bookmarkEnd w:id="7"/>
      <w:r w:rsidR="00731CA6">
        <w:rPr>
          <w:b/>
          <w:bCs/>
          <w:lang w:val="en-GB"/>
        </w:rPr>
        <w:t xml:space="preserve"> </w:t>
      </w:r>
    </w:p>
    <w:p w14:paraId="1134EA3E" w14:textId="5C28A9F4" w:rsidR="00EE5A0D" w:rsidRDefault="00EE5A0D" w:rsidP="00EE5A0D">
      <w:pPr>
        <w:rPr>
          <w:bCs/>
        </w:rPr>
      </w:pPr>
    </w:p>
    <w:p w14:paraId="3A4FB477" w14:textId="700355DE" w:rsidR="003574D2" w:rsidRDefault="003574D2" w:rsidP="004F662B">
      <w:pPr>
        <w:pStyle w:val="Listenabsatz1"/>
        <w:tabs>
          <w:tab w:val="left" w:pos="440"/>
        </w:tabs>
        <w:ind w:left="0"/>
        <w:rPr>
          <w:b/>
          <w:bCs/>
        </w:rPr>
      </w:pPr>
      <w:r>
        <w:rPr>
          <w:b/>
          <w:bCs/>
          <w:lang w:val="en-GB"/>
        </w:rPr>
        <w:t>1a) Knowledge, skills, professional and personal competences</w:t>
      </w:r>
    </w:p>
    <w:p w14:paraId="1ECB061C" w14:textId="10159927" w:rsidR="00E0167C" w:rsidRDefault="003574D2" w:rsidP="004024B5">
      <w:pPr>
        <w:rPr>
          <w:i/>
        </w:rPr>
      </w:pPr>
      <w:bookmarkStart w:id="8" w:name="_Hlk61266803"/>
      <w:r>
        <w:rPr>
          <w:i/>
          <w:iCs/>
          <w:lang w:val="en-GB"/>
        </w:rPr>
        <w:t xml:space="preserve">The knowledge, skills, and personal and professional competences in the form of learning outcomes which graduates of this degree programme possess and which can be used for a professional activity or further education are to be listed here. These must correspond to level 6 of the National Qualifications Framework (Bachelor's level) and must be set forth in detail in the form of learning outcomes. </w:t>
      </w:r>
    </w:p>
    <w:p w14:paraId="6DB62195" w14:textId="77777777" w:rsidR="00457A81" w:rsidRPr="009C119C" w:rsidRDefault="00457A81" w:rsidP="001060C0">
      <w:pPr>
        <w:spacing w:after="0"/>
      </w:pPr>
      <w:bookmarkStart w:id="9" w:name="_Hlk89614018"/>
      <w:r>
        <w:rPr>
          <w:lang w:val="en-GB"/>
        </w:rPr>
        <w:lastRenderedPageBreak/>
        <w:t>Key knowledge:</w:t>
      </w:r>
    </w:p>
    <w:p w14:paraId="7F3340EB" w14:textId="77777777" w:rsidR="001060C0" w:rsidRPr="009C119C" w:rsidRDefault="001060C0" w:rsidP="001060C0"/>
    <w:p w14:paraId="6C4E77DF" w14:textId="77777777" w:rsidR="00457A81" w:rsidRPr="009C119C" w:rsidRDefault="00457A81" w:rsidP="001060C0">
      <w:pPr>
        <w:spacing w:after="0"/>
      </w:pPr>
      <w:r>
        <w:rPr>
          <w:lang w:val="en-GB"/>
        </w:rPr>
        <w:t>Key skills:</w:t>
      </w:r>
    </w:p>
    <w:bookmarkEnd w:id="9"/>
    <w:p w14:paraId="195993A2" w14:textId="77777777" w:rsidR="001060C0" w:rsidRPr="009C119C" w:rsidRDefault="001060C0" w:rsidP="001060C0"/>
    <w:p w14:paraId="6FD5A6F7" w14:textId="77777777" w:rsidR="00EC3E70" w:rsidRPr="007306CE" w:rsidRDefault="00EC3E70" w:rsidP="00EC3E70">
      <w:bookmarkStart w:id="10" w:name="_Hlk89613838"/>
      <w:r>
        <w:rPr>
          <w:lang w:val="en-GB"/>
        </w:rPr>
        <w:t>Key technical/professional competences:</w:t>
      </w:r>
    </w:p>
    <w:p w14:paraId="4B9D56FE" w14:textId="77777777" w:rsidR="00EC3E70" w:rsidRDefault="00EC3E70" w:rsidP="001060C0">
      <w:pPr>
        <w:spacing w:after="0"/>
      </w:pPr>
    </w:p>
    <w:p w14:paraId="1C817DCD" w14:textId="12BBD9C0" w:rsidR="001060C0" w:rsidRPr="009C119C" w:rsidRDefault="00457A81" w:rsidP="001060C0">
      <w:pPr>
        <w:spacing w:after="0"/>
      </w:pPr>
      <w:r>
        <w:rPr>
          <w:lang w:val="en-GB"/>
        </w:rPr>
        <w:t>Key personal competences:</w:t>
      </w:r>
    </w:p>
    <w:p w14:paraId="2EC3F40C" w14:textId="77777777" w:rsidR="00457A81" w:rsidRPr="009C119C" w:rsidRDefault="00457A81" w:rsidP="001060C0"/>
    <w:bookmarkEnd w:id="8"/>
    <w:bookmarkEnd w:id="10"/>
    <w:p w14:paraId="7F5D407E" w14:textId="77777777" w:rsidR="00B66D63" w:rsidRPr="00201DAB" w:rsidRDefault="00547DFD" w:rsidP="00142D9E">
      <w:pPr>
        <w:rPr>
          <w:rStyle w:val="Hyperlink"/>
          <w:rFonts w:cs="Arial"/>
          <w:i/>
          <w:sz w:val="20"/>
          <w:szCs w:val="20"/>
        </w:rPr>
      </w:pPr>
      <w:r>
        <w:fldChar w:fldCharType="begin"/>
      </w:r>
      <w:r>
        <w:rPr>
          <w:lang w:val="en-GB"/>
        </w:rPr>
        <w:instrText xml:space="preserve"> HYPERLINK "https://boku.ac.at/fileadmin/data/H01000/H10220/studien-zukunft/Richtliniengruppen/Qualit%C3%A4tssicherung/Ergebnisse/Handreichung_Lernergebnisse.pdf" </w:instrText>
      </w:r>
      <w:r>
        <w:fldChar w:fldCharType="separate"/>
      </w:r>
      <w:r>
        <w:rPr>
          <w:rStyle w:val="Hyperlink"/>
          <w:rFonts w:cs="Arial"/>
          <w:i/>
          <w:iCs/>
          <w:sz w:val="20"/>
          <w:szCs w:val="20"/>
          <w:lang w:val="en-GB"/>
        </w:rPr>
        <w:t>Information on the topic of "Setting forth learning outcomes" can be found under this link.</w:t>
      </w:r>
      <w:r>
        <w:rPr>
          <w:rStyle w:val="Hyperlink"/>
          <w:rFonts w:cs="Arial"/>
          <w:sz w:val="20"/>
          <w:szCs w:val="20"/>
          <w:u w:val="none"/>
          <w:lang w:val="en-GB"/>
        </w:rPr>
        <w:fldChar w:fldCharType="end"/>
      </w:r>
    </w:p>
    <w:p w14:paraId="37801038" w14:textId="052DC995" w:rsidR="003574D2" w:rsidRPr="002C29D0" w:rsidRDefault="00127DEB" w:rsidP="004F662B">
      <w:pPr>
        <w:pStyle w:val="Listenabsatz1"/>
        <w:tabs>
          <w:tab w:val="left" w:pos="440"/>
        </w:tabs>
        <w:ind w:left="0"/>
        <w:rPr>
          <w:b/>
          <w:bCs/>
        </w:rPr>
      </w:pPr>
      <w:r>
        <w:rPr>
          <w:lang w:val="en-GB"/>
        </w:rPr>
        <w:br/>
      </w:r>
      <w:r>
        <w:rPr>
          <w:b/>
          <w:bCs/>
          <w:lang w:val="en-GB"/>
        </w:rPr>
        <w:t>1b) Professional and occupational fields</w:t>
      </w:r>
    </w:p>
    <w:p w14:paraId="46FB044B" w14:textId="699D966C" w:rsidR="00ED4940" w:rsidRDefault="003574D2" w:rsidP="00402538">
      <w:pPr>
        <w:spacing w:after="0"/>
        <w:rPr>
          <w:i/>
        </w:rPr>
      </w:pPr>
      <w:r>
        <w:rPr>
          <w:i/>
          <w:iCs/>
          <w:lang w:val="en-GB"/>
        </w:rPr>
        <w:t xml:space="preserve">The professional and occupational fields for which this Bachelor's programme qualifies are comprehensively outlined here. Changes in the potential fields of activity for graduates should be continuously reviewed in feedback with the labour market (consideration of graduate studies, information from stakeholders, etc.) and taken into account in the further development of the curriculum. </w:t>
      </w:r>
    </w:p>
    <w:p w14:paraId="26B5906C" w14:textId="4831B85D" w:rsidR="00640E83" w:rsidRDefault="00640E83" w:rsidP="00402538">
      <w:pPr>
        <w:spacing w:after="0"/>
        <w:rPr>
          <w:i/>
        </w:rPr>
      </w:pPr>
    </w:p>
    <w:p w14:paraId="367AAB5E" w14:textId="2EAAABE3" w:rsidR="00402538" w:rsidRDefault="00402538" w:rsidP="00402538">
      <w:pPr>
        <w:spacing w:after="0"/>
        <w:rPr>
          <w:i/>
        </w:rPr>
      </w:pPr>
    </w:p>
    <w:p w14:paraId="28723519" w14:textId="3D1AEA7D" w:rsidR="009E3349" w:rsidRPr="00201DAB" w:rsidRDefault="009E3349" w:rsidP="009E3349">
      <w:pPr>
        <w:rPr>
          <w:i/>
        </w:rPr>
      </w:pPr>
      <w:r>
        <w:rPr>
          <w:i/>
          <w:iCs/>
          <w:lang w:val="en-GB"/>
        </w:rPr>
        <w:t xml:space="preserve">The following paragraph is to be deleted if no professional qualifications are associated with the completion of this degree programme. </w:t>
      </w:r>
    </w:p>
    <w:p w14:paraId="6490F775" w14:textId="77777777" w:rsidR="009E3349" w:rsidRPr="009E3349" w:rsidRDefault="009E3349" w:rsidP="00402538">
      <w:pPr>
        <w:spacing w:after="0"/>
        <w:rPr>
          <w:i/>
        </w:rPr>
      </w:pPr>
    </w:p>
    <w:p w14:paraId="61C34DDA" w14:textId="63165A13" w:rsidR="00640E83" w:rsidRPr="006D230A" w:rsidRDefault="00640E83" w:rsidP="00640E83">
      <w:pPr>
        <w:rPr>
          <w:b/>
          <w:bCs/>
        </w:rPr>
      </w:pPr>
      <w:bookmarkStart w:id="11" w:name="_Hlk89614049"/>
      <w:bookmarkStart w:id="12" w:name="_Hlk73449448"/>
      <w:r>
        <w:rPr>
          <w:b/>
          <w:bCs/>
          <w:lang w:val="en-GB"/>
        </w:rPr>
        <w:t>1c) Professional qualifications</w:t>
      </w:r>
    </w:p>
    <w:bookmarkEnd w:id="11"/>
    <w:p w14:paraId="1C8E91D1" w14:textId="34E64BA2" w:rsidR="00640E83" w:rsidRPr="007306CE" w:rsidRDefault="00640E83" w:rsidP="00574937">
      <w:pPr>
        <w:spacing w:after="0"/>
        <w:rPr>
          <w:i/>
        </w:rPr>
      </w:pPr>
      <w:r>
        <w:rPr>
          <w:i/>
          <w:iCs/>
          <w:lang w:val="en-GB"/>
        </w:rPr>
        <w:t xml:space="preserve">Here, legally prescribed professional qualifications are to be listed that are associated with the completion of this study programme. </w:t>
      </w:r>
    </w:p>
    <w:bookmarkEnd w:id="12"/>
    <w:p w14:paraId="0E2DC936" w14:textId="77777777" w:rsidR="003574D2" w:rsidRPr="009E3349" w:rsidRDefault="003574D2" w:rsidP="00833096"/>
    <w:p w14:paraId="0D8CDFC2" w14:textId="77777777" w:rsidR="003574D2" w:rsidRPr="00201DAB" w:rsidRDefault="003574D2" w:rsidP="00A77A31">
      <w:pPr>
        <w:pStyle w:val="berschrift2"/>
      </w:pPr>
      <w:bookmarkStart w:id="13" w:name="_Toc152157220"/>
      <w:r>
        <w:rPr>
          <w:bCs/>
          <w:lang w:val="en-GB"/>
        </w:rPr>
        <w:t>§ 2</w:t>
      </w:r>
      <w:r>
        <w:rPr>
          <w:bCs/>
          <w:lang w:val="en-GB"/>
        </w:rPr>
        <w:tab/>
        <w:t>Admission requirement</w:t>
      </w:r>
      <w:bookmarkEnd w:id="13"/>
    </w:p>
    <w:p w14:paraId="33EBB993" w14:textId="69F7FF1A" w:rsidR="00016CC6" w:rsidRPr="00016CC6" w:rsidRDefault="003574D2" w:rsidP="00016CC6">
      <w:pPr>
        <w:pStyle w:val="berschrift4"/>
        <w:rPr>
          <w:b w:val="0"/>
          <w:bCs w:val="0"/>
          <w:spacing w:val="0"/>
          <w:sz w:val="22"/>
          <w:szCs w:val="22"/>
        </w:rPr>
      </w:pPr>
      <w:r>
        <w:rPr>
          <w:b w:val="0"/>
          <w:bCs w:val="0"/>
          <w:lang w:val="en-GB"/>
        </w:rPr>
        <w:br/>
      </w:r>
      <w:r>
        <w:rPr>
          <w:b w:val="0"/>
          <w:bCs w:val="0"/>
          <w:sz w:val="22"/>
          <w:szCs w:val="22"/>
          <w:lang w:val="en-GB"/>
        </w:rPr>
        <w:t>The regulations of § 63 UG 2002 "Admission to ordinary degree programmes" apply to admissions to this degree programme.</w:t>
      </w:r>
    </w:p>
    <w:p w14:paraId="1F20ED7E" w14:textId="77777777" w:rsidR="00463645" w:rsidRPr="00BB637C" w:rsidRDefault="00463645" w:rsidP="004F662B">
      <w:pPr>
        <w:rPr>
          <w:i/>
          <w:iCs/>
        </w:rPr>
      </w:pPr>
    </w:p>
    <w:p w14:paraId="306A1ADE" w14:textId="77777777" w:rsidR="003574D2" w:rsidRDefault="003574D2" w:rsidP="00A77A31">
      <w:pPr>
        <w:pStyle w:val="berschrift2"/>
      </w:pPr>
      <w:bookmarkStart w:id="14" w:name="_Toc152157221"/>
      <w:r>
        <w:rPr>
          <w:bCs/>
          <w:lang w:val="en-GB"/>
        </w:rPr>
        <w:t>§ 3</w:t>
      </w:r>
      <w:r>
        <w:rPr>
          <w:bCs/>
          <w:lang w:val="en-GB"/>
        </w:rPr>
        <w:tab/>
        <w:t>Structure of the degree programme</w:t>
      </w:r>
      <w:bookmarkEnd w:id="14"/>
    </w:p>
    <w:p w14:paraId="71958698" w14:textId="77777777" w:rsidR="003574D2" w:rsidRDefault="003574D2" w:rsidP="004F662B">
      <w:pPr>
        <w:pStyle w:val="Listenabsatz1"/>
        <w:ind w:left="0"/>
        <w:rPr>
          <w:b/>
          <w:bCs/>
        </w:rPr>
      </w:pPr>
      <w:r>
        <w:rPr>
          <w:lang w:val="en-GB"/>
        </w:rPr>
        <w:br/>
      </w:r>
      <w:r>
        <w:rPr>
          <w:b/>
          <w:bCs/>
          <w:lang w:val="en-GB"/>
        </w:rPr>
        <w:t>3a) Duration, scope (ECTS credits) and structure of the degree programme</w:t>
      </w:r>
    </w:p>
    <w:p w14:paraId="2071E63E" w14:textId="77777777" w:rsidR="007E430D" w:rsidRDefault="007E430D" w:rsidP="007E430D">
      <w:r>
        <w:rPr>
          <w:lang w:val="en-GB"/>
        </w:rPr>
        <w:t xml:space="preserve">The degree programme comprises a workload of 180 ECTS credits. This corresponds to a study period of six semesters (a total of 4,500 hours of 60 minutes each). </w:t>
      </w:r>
    </w:p>
    <w:p w14:paraId="72145B2E" w14:textId="33323959" w:rsidR="006B5D6A" w:rsidRDefault="00B311C5" w:rsidP="00C441F3">
      <w:r>
        <w:rPr>
          <w:lang w:val="en-GB"/>
        </w:rPr>
        <w:t xml:space="preserve">The study programme has a modular structure. The term "module" denotes a closed unit in terms of content and time that is structured according to didactic principles and for which a learning outcome is defined. </w:t>
      </w:r>
    </w:p>
    <w:p w14:paraId="326763EC" w14:textId="77777777" w:rsidR="00E7797D" w:rsidRDefault="00E7797D" w:rsidP="00E7797D">
      <w:r>
        <w:rPr>
          <w:lang w:val="en-GB"/>
        </w:rPr>
        <w:t xml:space="preserve">The scope of each module is 6 ECTS credits or a multiple thereof (e.g. 12, 18, ... ECTS credits). </w:t>
      </w:r>
    </w:p>
    <w:p w14:paraId="5F4D3924" w14:textId="15FB855E" w:rsidR="006B5D6A" w:rsidRPr="000A537B" w:rsidRDefault="00C441F3" w:rsidP="00C441F3">
      <w:pPr>
        <w:rPr>
          <w:i/>
        </w:rPr>
      </w:pPr>
      <w:r>
        <w:rPr>
          <w:lang w:val="en-GB"/>
        </w:rPr>
        <w:t>Depending on didactic requirements, a module is divided into up to two or, in a few exceptional cases, three module courses.</w:t>
      </w:r>
      <w:r>
        <w:rPr>
          <w:i/>
          <w:iCs/>
          <w:lang w:val="en-GB"/>
        </w:rPr>
        <w:t xml:space="preserve"> (In exceptional cases justified in writing by the specialised studies working group ["</w:t>
      </w:r>
      <w:proofErr w:type="spellStart"/>
      <w:r>
        <w:rPr>
          <w:i/>
          <w:iCs/>
          <w:lang w:val="en-GB"/>
        </w:rPr>
        <w:t>Fachstudien</w:t>
      </w:r>
      <w:proofErr w:type="spellEnd"/>
      <w:r>
        <w:rPr>
          <w:i/>
          <w:iCs/>
          <w:lang w:val="en-GB"/>
        </w:rPr>
        <w:t>-AG"], it is possible to divide a module into three module courses).</w:t>
      </w:r>
    </w:p>
    <w:p w14:paraId="581A77F2" w14:textId="11FAD86B" w:rsidR="00C441F3" w:rsidRDefault="00AF03E0" w:rsidP="00C441F3">
      <w:r>
        <w:rPr>
          <w:lang w:val="en-GB"/>
        </w:rPr>
        <w:t xml:space="preserve">The module courses can be with or without continuous assessments of students’ performance. </w:t>
      </w:r>
    </w:p>
    <w:p w14:paraId="4D944A34" w14:textId="1C8C0E3E" w:rsidR="00A1176B" w:rsidRPr="00A1176B" w:rsidRDefault="000E51CB" w:rsidP="00A1176B">
      <w:r>
        <w:rPr>
          <w:lang w:val="en-GB"/>
        </w:rPr>
        <w:lastRenderedPageBreak/>
        <w:t>A module is held for one semester, in justified exceptional cases also for two consecutive semesters.</w:t>
      </w:r>
      <w:r>
        <w:rPr>
          <w:rStyle w:val="Funotenzeichen"/>
          <w:i/>
          <w:iCs/>
          <w:lang w:val="en-GB"/>
        </w:rPr>
        <w:footnoteReference w:id="1"/>
      </w:r>
      <w:r>
        <w:rPr>
          <w:i/>
          <w:iCs/>
          <w:lang w:val="en-GB"/>
        </w:rPr>
        <w:t xml:space="preserve"> </w:t>
      </w:r>
      <w:r>
        <w:rPr>
          <w:lang w:val="en-GB"/>
        </w:rPr>
        <w:t xml:space="preserve">A module course will last one semester. </w:t>
      </w:r>
    </w:p>
    <w:p w14:paraId="2EC50187" w14:textId="70DC086F" w:rsidR="001D5EDD" w:rsidRDefault="00BB1DF9" w:rsidP="001D5EDD">
      <w:r>
        <w:rPr>
          <w:lang w:val="en-GB"/>
        </w:rPr>
        <w:t xml:space="preserve">The Bachelor's curriculum includes mandatory modules totalling 138 </w:t>
      </w:r>
      <w:r>
        <w:rPr>
          <w:i/>
          <w:iCs/>
          <w:highlight w:val="lightGray"/>
          <w:lang w:val="en-GB"/>
        </w:rPr>
        <w:t>[...]</w:t>
      </w:r>
      <w:r>
        <w:rPr>
          <w:i/>
          <w:iCs/>
          <w:lang w:val="en-GB"/>
        </w:rPr>
        <w:t xml:space="preserve"> </w:t>
      </w:r>
      <w:r>
        <w:rPr>
          <w:lang w:val="en-GB"/>
        </w:rPr>
        <w:t xml:space="preserve">ECTS credits. </w:t>
      </w:r>
    </w:p>
    <w:p w14:paraId="0588C04E" w14:textId="7564B44C" w:rsidR="001D5EDD" w:rsidRPr="001D5EDD" w:rsidRDefault="001D5EDD" w:rsidP="001D5EDD">
      <w:pPr>
        <w:rPr>
          <w:i/>
        </w:rPr>
      </w:pPr>
      <w:r>
        <w:rPr>
          <w:i/>
          <w:iCs/>
          <w:lang w:val="en-GB"/>
        </w:rPr>
        <w:t xml:space="preserve">In exceptional cases, justified in terms of content and didactics, the scope of the mandatory modules may comprise 144 or 150 ECTS credits. In such cases, it must also be explained why the increase in the mandatory portion cannot be achieved by establishing core themes. If the scope of the mandatory modules deviates from the standard case, 144 or 150 must be entered throughout the curriculum. </w:t>
      </w:r>
    </w:p>
    <w:p w14:paraId="0FF9DE24" w14:textId="60836E64" w:rsidR="001D5EDD" w:rsidRDefault="001D5EDD" w:rsidP="00354608">
      <w:r>
        <w:rPr>
          <w:lang w:val="en-GB"/>
        </w:rPr>
        <w:t xml:space="preserve">The Bachelor's curriculum includes elective modules totalling 30 </w:t>
      </w:r>
      <w:r>
        <w:rPr>
          <w:i/>
          <w:iCs/>
          <w:highlight w:val="lightGray"/>
          <w:lang w:val="en-GB"/>
        </w:rPr>
        <w:t xml:space="preserve">[...] </w:t>
      </w:r>
      <w:r>
        <w:rPr>
          <w:lang w:val="en-GB"/>
        </w:rPr>
        <w:t xml:space="preserve">ECTS credits. </w:t>
      </w:r>
    </w:p>
    <w:p w14:paraId="70BFACA6" w14:textId="48812929" w:rsidR="00ED2619" w:rsidRDefault="00D559C6" w:rsidP="00ED2619">
      <w:pPr>
        <w:rPr>
          <w:i/>
        </w:rPr>
      </w:pPr>
      <w:r>
        <w:rPr>
          <w:i/>
          <w:iCs/>
          <w:lang w:val="en-GB"/>
        </w:rPr>
        <w:t xml:space="preserve">In justified exceptional cases, the scope of the elective modules is 24 or 18 ECTS credits, so that the sum of mandatory and elective modules is 168 ECTS credits. If the scope of the elective modules deviates from the standard case, 24 or 18 must be entered throughout the curriculum. </w:t>
      </w:r>
    </w:p>
    <w:p w14:paraId="1E14EE01" w14:textId="66C9FD82" w:rsidR="007E410D" w:rsidRPr="001D5EDD" w:rsidRDefault="007E410D" w:rsidP="00ED2619">
      <w:pPr>
        <w:rPr>
          <w:i/>
        </w:rPr>
      </w:pPr>
      <w:r>
        <w:rPr>
          <w:i/>
          <w:iCs/>
          <w:lang w:val="en-GB"/>
        </w:rPr>
        <w:t xml:space="preserve">Core themes represent a valuable opportunity for specialisation within the study programme and should be established where possible. Within the framework of core themes (30 ECTS credits), up to 18 ECTS credits can be specified as mandatory, and up to 24 ECTS credits as elective. Core themes are to be favoured over the use of an exemption to increase the mandatory portion. </w:t>
      </w:r>
    </w:p>
    <w:p w14:paraId="16C6EEE3" w14:textId="1F2D7D96" w:rsidR="00C548D3" w:rsidRPr="00201DAB" w:rsidRDefault="00C548D3" w:rsidP="00354608">
      <w:pPr>
        <w:rPr>
          <w:i/>
        </w:rPr>
      </w:pPr>
      <w:r>
        <w:rPr>
          <w:i/>
          <w:iCs/>
          <w:lang w:val="en-GB"/>
        </w:rPr>
        <w:t>The following paragraph is to be deleted if no core themes are offered.</w:t>
      </w:r>
    </w:p>
    <w:p w14:paraId="42D72DB8" w14:textId="1AEA8389" w:rsidR="00310CBF" w:rsidRDefault="00B921BE" w:rsidP="00090F7A">
      <w:bookmarkStart w:id="15" w:name="_Hlk89619360"/>
      <w:r>
        <w:rPr>
          <w:i/>
          <w:iCs/>
          <w:lang w:val="en-GB"/>
        </w:rPr>
        <w:t>Students achieve a specialisation in terms of content by completing a core theme of 30 ECTS credits as part of the elective modules.</w:t>
      </w:r>
      <w:r>
        <w:rPr>
          <w:lang w:val="en-GB"/>
        </w:rPr>
        <w:t xml:space="preserve"> A core theme focuses on a specific subject area and has its own qualification profile. </w:t>
      </w:r>
      <w:bookmarkStart w:id="16" w:name="_Hlk89619454"/>
      <w:r>
        <w:rPr>
          <w:lang w:val="en-GB"/>
        </w:rPr>
        <w:t xml:space="preserve">A completed core theme is indicated in the graduation documents. </w:t>
      </w:r>
      <w:bookmarkEnd w:id="15"/>
      <w:bookmarkEnd w:id="16"/>
    </w:p>
    <w:p w14:paraId="15EED9DB" w14:textId="6339124D" w:rsidR="00090F7A" w:rsidRDefault="00D36DC8" w:rsidP="00090F7A">
      <w:pPr>
        <w:rPr>
          <w:i/>
        </w:rPr>
      </w:pPr>
      <w:r>
        <w:rPr>
          <w:i/>
          <w:iCs/>
          <w:lang w:val="en-GB"/>
        </w:rPr>
        <w:t>The planning and development of a Bachelor's curriculum and, where applicable, its core themes, takes into account the alignment with Master's degree programmes that are closely related in terms of content. (Core themes in the Bachelor's degree can be used as a prerequisite for a Master's degree with suitable content).</w:t>
      </w:r>
    </w:p>
    <w:p w14:paraId="072852C5" w14:textId="217CD36B" w:rsidR="00930BF0" w:rsidRDefault="00B90CA1" w:rsidP="00354608">
      <w:pPr>
        <w:rPr>
          <w:i/>
        </w:rPr>
      </w:pPr>
      <w:bookmarkStart w:id="17" w:name="_Hlk129262600"/>
      <w:r>
        <w:rPr>
          <w:i/>
          <w:iCs/>
          <w:lang w:val="en-GB"/>
        </w:rPr>
        <w:t xml:space="preserve">The responsible specialised studies working group makes a recommendation for the chronological sequence of the mandatory modules and elective modules on the premise of </w:t>
      </w:r>
      <w:proofErr w:type="spellStart"/>
      <w:r>
        <w:rPr>
          <w:i/>
          <w:iCs/>
          <w:lang w:val="en-GB"/>
        </w:rPr>
        <w:t>studyability</w:t>
      </w:r>
      <w:proofErr w:type="spellEnd"/>
      <w:r>
        <w:rPr>
          <w:i/>
          <w:iCs/>
          <w:lang w:val="en-GB"/>
        </w:rPr>
        <w:t xml:space="preserve"> and the sensible didactic sequence of the modules and module courses. (Alternative offers in the area of elective modules run in parallel in terms of time.) </w:t>
      </w:r>
      <w:r>
        <w:rPr>
          <w:rStyle w:val="Funotenzeichen"/>
          <w:i/>
          <w:iCs/>
          <w:lang w:val="en-GB"/>
        </w:rPr>
        <w:footnoteReference w:id="2"/>
      </w:r>
    </w:p>
    <w:bookmarkEnd w:id="17"/>
    <w:p w14:paraId="0B875D6D" w14:textId="7D628742" w:rsidR="00A97F19" w:rsidRDefault="00A97F19" w:rsidP="00A97F19">
      <w:r>
        <w:rPr>
          <w:lang w:val="en-GB"/>
        </w:rPr>
        <w:t>Students are free to choose 12 ECTS credits which can be completed as module courses at the BOKU or as courses at other universities.</w:t>
      </w:r>
    </w:p>
    <w:p w14:paraId="79A35F2E" w14:textId="77777777" w:rsidR="00A97F19" w:rsidRPr="00A97F19" w:rsidRDefault="00A97F19" w:rsidP="00354608"/>
    <w:p w14:paraId="5004C38C" w14:textId="774FF549" w:rsidR="00A76EC5" w:rsidRDefault="00064D63" w:rsidP="00FE29E8">
      <w:pPr>
        <w:pStyle w:val="Kopfzeile"/>
        <w:tabs>
          <w:tab w:val="clear" w:pos="4536"/>
          <w:tab w:val="clear" w:pos="9072"/>
          <w:tab w:val="left" w:pos="426"/>
          <w:tab w:val="left" w:pos="709"/>
          <w:tab w:val="left" w:pos="3190"/>
        </w:tabs>
        <w:ind w:left="3190" w:hanging="3190"/>
        <w:jc w:val="left"/>
      </w:pPr>
      <w:r>
        <w:rPr>
          <w:lang w:val="en-GB"/>
        </w:rPr>
        <w:t xml:space="preserve">Mandatory: </w:t>
      </w:r>
      <w:r>
        <w:rPr>
          <w:lang w:val="en-GB"/>
        </w:rPr>
        <w:tab/>
        <w:t xml:space="preserve">138 </w:t>
      </w:r>
      <w:r>
        <w:rPr>
          <w:i/>
          <w:iCs/>
          <w:highlight w:val="lightGray"/>
          <w:lang w:val="en-GB"/>
        </w:rPr>
        <w:t xml:space="preserve">[...] </w:t>
      </w:r>
      <w:r>
        <w:rPr>
          <w:lang w:val="en-GB"/>
        </w:rPr>
        <w:t>ECTS credits, of which are allocated to:</w:t>
      </w:r>
    </w:p>
    <w:p w14:paraId="481D286E" w14:textId="77777777" w:rsidR="00222E15" w:rsidRPr="00222E15" w:rsidRDefault="00222E15" w:rsidP="00FE29E8">
      <w:pPr>
        <w:pStyle w:val="Kopfzeile"/>
        <w:tabs>
          <w:tab w:val="clear" w:pos="4536"/>
          <w:tab w:val="clear" w:pos="9072"/>
          <w:tab w:val="left" w:pos="426"/>
          <w:tab w:val="left" w:pos="709"/>
          <w:tab w:val="left" w:pos="3190"/>
        </w:tabs>
        <w:ind w:left="3190" w:hanging="3190"/>
        <w:jc w:val="left"/>
        <w:rPr>
          <w:sz w:val="12"/>
          <w:szCs w:val="12"/>
        </w:rPr>
      </w:pPr>
    </w:p>
    <w:p w14:paraId="61CEA21B" w14:textId="77777777" w:rsidR="003574D2" w:rsidRPr="000C4F91" w:rsidRDefault="003574D2" w:rsidP="00FE29E8">
      <w:pPr>
        <w:pStyle w:val="Kopfzeile"/>
        <w:tabs>
          <w:tab w:val="clear" w:pos="4536"/>
          <w:tab w:val="clear" w:pos="9072"/>
          <w:tab w:val="left" w:pos="426"/>
          <w:tab w:val="left" w:pos="709"/>
          <w:tab w:val="left" w:pos="3190"/>
        </w:tabs>
        <w:ind w:left="3190" w:hanging="3190"/>
        <w:jc w:val="left"/>
      </w:pPr>
      <w:r>
        <w:rPr>
          <w:lang w:val="en-GB"/>
        </w:rPr>
        <w:tab/>
        <w:t xml:space="preserve">Bachelor thesis module: </w:t>
      </w:r>
      <w:r>
        <w:rPr>
          <w:lang w:val="en-GB"/>
        </w:rPr>
        <w:tab/>
        <w:t>12 ECTS credits</w:t>
      </w:r>
    </w:p>
    <w:p w14:paraId="4F2DD441" w14:textId="77777777" w:rsidR="003574D2" w:rsidRPr="000C4F91" w:rsidRDefault="003574D2" w:rsidP="002F2218">
      <w:pPr>
        <w:pStyle w:val="Kopfzeile"/>
        <w:tabs>
          <w:tab w:val="clear" w:pos="4536"/>
          <w:tab w:val="clear" w:pos="9072"/>
          <w:tab w:val="left" w:pos="426"/>
          <w:tab w:val="left" w:pos="709"/>
          <w:tab w:val="left" w:pos="3261"/>
        </w:tabs>
        <w:spacing w:after="120"/>
      </w:pPr>
      <w:r>
        <w:rPr>
          <w:lang w:val="en-GB"/>
        </w:rPr>
        <w:tab/>
        <w:t>Mandatory practical module:</w:t>
      </w:r>
      <w:r>
        <w:rPr>
          <w:lang w:val="en-GB"/>
        </w:rPr>
        <w:tab/>
        <w:t xml:space="preserve">6 ECTS credits </w:t>
      </w:r>
    </w:p>
    <w:p w14:paraId="2350E9C6" w14:textId="7D735C4E" w:rsidR="003574D2" w:rsidRDefault="00B921BE" w:rsidP="006A1E0C">
      <w:pPr>
        <w:pStyle w:val="Kopfzeile"/>
        <w:tabs>
          <w:tab w:val="clear" w:pos="4536"/>
          <w:tab w:val="clear" w:pos="9072"/>
          <w:tab w:val="left" w:pos="426"/>
          <w:tab w:val="left" w:pos="709"/>
          <w:tab w:val="left" w:pos="3190"/>
        </w:tabs>
      </w:pPr>
      <w:r>
        <w:rPr>
          <w:lang w:val="en-GB"/>
        </w:rPr>
        <w:t>Elective / core theme:</w:t>
      </w:r>
      <w:r>
        <w:rPr>
          <w:lang w:val="en-GB"/>
        </w:rPr>
        <w:tab/>
        <w:t xml:space="preserve">30 </w:t>
      </w:r>
      <w:r>
        <w:rPr>
          <w:i/>
          <w:iCs/>
          <w:highlight w:val="lightGray"/>
          <w:lang w:val="en-GB"/>
        </w:rPr>
        <w:t xml:space="preserve">[...] </w:t>
      </w:r>
      <w:r>
        <w:rPr>
          <w:lang w:val="en-GB"/>
        </w:rPr>
        <w:t>ECTS credits</w:t>
      </w:r>
    </w:p>
    <w:p w14:paraId="0EFD4DD6" w14:textId="1C34EC1C" w:rsidR="00B03905" w:rsidRPr="008928C0" w:rsidRDefault="00B03905" w:rsidP="002F2218">
      <w:pPr>
        <w:pStyle w:val="Kopfzeile"/>
        <w:tabs>
          <w:tab w:val="clear" w:pos="4536"/>
          <w:tab w:val="clear" w:pos="9072"/>
          <w:tab w:val="left" w:pos="426"/>
          <w:tab w:val="left" w:pos="709"/>
          <w:tab w:val="left" w:pos="3190"/>
        </w:tabs>
        <w:spacing w:before="120" w:after="120"/>
        <w:ind w:left="3192" w:hanging="3192"/>
        <w:rPr>
          <w:i/>
        </w:rPr>
      </w:pPr>
      <w:r>
        <w:rPr>
          <w:i/>
          <w:iCs/>
          <w:lang w:val="en-GB"/>
        </w:rPr>
        <w:t>"/ core theme" is to be deleted if no core themes are offered.</w:t>
      </w:r>
    </w:p>
    <w:p w14:paraId="722508D3" w14:textId="28E963CD" w:rsidR="003574D2" w:rsidRDefault="00B03905" w:rsidP="002F2218">
      <w:pPr>
        <w:pStyle w:val="Kopfzeile"/>
        <w:tabs>
          <w:tab w:val="clear" w:pos="4536"/>
          <w:tab w:val="clear" w:pos="9072"/>
          <w:tab w:val="left" w:pos="426"/>
          <w:tab w:val="left" w:pos="709"/>
          <w:tab w:val="left" w:pos="3402"/>
        </w:tabs>
        <w:spacing w:after="240"/>
        <w:ind w:left="3261" w:hanging="3261"/>
      </w:pPr>
      <w:r>
        <w:rPr>
          <w:lang w:val="en-GB"/>
        </w:rPr>
        <w:t>Free choice of options:</w:t>
      </w:r>
      <w:r>
        <w:rPr>
          <w:lang w:val="en-GB"/>
        </w:rPr>
        <w:tab/>
        <w:t>12 ECTS credits</w:t>
      </w:r>
    </w:p>
    <w:p w14:paraId="04F83228" w14:textId="315731DB" w:rsidR="003574D2" w:rsidRDefault="00CE45B4" w:rsidP="0076583A">
      <w:pPr>
        <w:pStyle w:val="Kopfzeile"/>
        <w:tabs>
          <w:tab w:val="clear" w:pos="4536"/>
          <w:tab w:val="clear" w:pos="9072"/>
          <w:tab w:val="left" w:pos="426"/>
          <w:tab w:val="left" w:pos="709"/>
          <w:tab w:val="left" w:pos="3190"/>
        </w:tabs>
        <w:spacing w:before="120" w:after="120"/>
        <w:ind w:left="3192" w:hanging="3192"/>
      </w:pPr>
      <w:r>
        <w:rPr>
          <w:lang w:val="en-GB"/>
        </w:rPr>
        <w:lastRenderedPageBreak/>
        <w:t>Proportion of foreign languages*:</w:t>
      </w:r>
      <w:r>
        <w:rPr>
          <w:lang w:val="en-GB"/>
        </w:rPr>
        <w:tab/>
        <w:t xml:space="preserve">12 ECTS credits </w:t>
      </w:r>
    </w:p>
    <w:p w14:paraId="40A8ED77" w14:textId="6F26E38E" w:rsidR="00BC50A7" w:rsidRPr="002B565E" w:rsidRDefault="00BC50A7" w:rsidP="00A50C70">
      <w:pPr>
        <w:pStyle w:val="Kopfzeile"/>
        <w:tabs>
          <w:tab w:val="clear" w:pos="4536"/>
          <w:tab w:val="clear" w:pos="9072"/>
          <w:tab w:val="left" w:pos="426"/>
          <w:tab w:val="left" w:pos="709"/>
          <w:tab w:val="left" w:pos="3190"/>
        </w:tabs>
        <w:ind w:left="3192" w:hanging="3192"/>
        <w:rPr>
          <w:sz w:val="12"/>
          <w:szCs w:val="12"/>
        </w:rPr>
      </w:pPr>
    </w:p>
    <w:p w14:paraId="49DDE7DF" w14:textId="4B1C764D" w:rsidR="00544D8D" w:rsidRPr="009F375A" w:rsidRDefault="00544D8D" w:rsidP="00544D8D">
      <w:pPr>
        <w:spacing w:after="0"/>
        <w:rPr>
          <w:i/>
        </w:rPr>
      </w:pPr>
      <w:r>
        <w:rPr>
          <w:lang w:val="en-GB"/>
        </w:rPr>
        <w:t xml:space="preserve">* </w:t>
      </w:r>
      <w:r>
        <w:rPr>
          <w:i/>
          <w:iCs/>
          <w:lang w:val="en-GB"/>
        </w:rPr>
        <w:t>For each German-language curriculum, module courses totalling at least 12 ECTS credits are offered in English in the mandatory and elective areas.</w:t>
      </w:r>
    </w:p>
    <w:p w14:paraId="41F4B26D" w14:textId="636DD28B" w:rsidR="00544D8D" w:rsidRDefault="00544D8D" w:rsidP="00E2496E">
      <w:pPr>
        <w:pStyle w:val="Kopfzeile"/>
        <w:tabs>
          <w:tab w:val="clear" w:pos="4536"/>
          <w:tab w:val="clear" w:pos="9072"/>
          <w:tab w:val="left" w:pos="426"/>
          <w:tab w:val="left" w:pos="709"/>
          <w:tab w:val="left" w:pos="3190"/>
        </w:tabs>
        <w:spacing w:after="120"/>
        <w:ind w:left="3192" w:hanging="3192"/>
      </w:pPr>
    </w:p>
    <w:p w14:paraId="2BAACC44" w14:textId="0B2B2B90" w:rsidR="003574D2" w:rsidRPr="00142D9E" w:rsidRDefault="00DD386E" w:rsidP="00142D9E">
      <w:pPr>
        <w:rPr>
          <w:i/>
          <w:iCs/>
        </w:rPr>
      </w:pPr>
      <w:r>
        <w:rPr>
          <w:i/>
          <w:iCs/>
          <w:lang w:val="en-GB"/>
        </w:rPr>
        <w:t xml:space="preserve">ECTS credits are the quantitative expression of the workload that a student completes in order to achieve the learning outcomes in a module. One ECTS credit point corresponds to 25 working hours (60 minutes each). One academic year is set at 60 ECTS credits (1,500 working hours). Irrespective of this, the teaching performance of lecturers is measured in SWS (working hours per semester). </w:t>
      </w:r>
    </w:p>
    <w:p w14:paraId="526B24F8" w14:textId="77777777" w:rsidR="003574D2" w:rsidRPr="00142D9E" w:rsidRDefault="003574D2" w:rsidP="00142D9E">
      <w:pPr>
        <w:rPr>
          <w:i/>
        </w:rPr>
      </w:pPr>
      <w:r>
        <w:rPr>
          <w:i/>
          <w:iCs/>
          <w:lang w:val="en-GB"/>
        </w:rPr>
        <w:t>The following applies to the awarding of ECTS credits:</w:t>
      </w:r>
    </w:p>
    <w:p w14:paraId="737616E2" w14:textId="14760BB8" w:rsidR="003574D2" w:rsidRPr="0049295D" w:rsidRDefault="003574D2" w:rsidP="00B62818">
      <w:pPr>
        <w:numPr>
          <w:ilvl w:val="0"/>
          <w:numId w:val="2"/>
        </w:numPr>
        <w:tabs>
          <w:tab w:val="left" w:pos="426"/>
        </w:tabs>
        <w:overflowPunct w:val="0"/>
        <w:autoSpaceDE w:val="0"/>
        <w:autoSpaceDN w:val="0"/>
        <w:adjustRightInd w:val="0"/>
        <w:spacing w:after="0" w:line="280" w:lineRule="atLeast"/>
        <w:textAlignment w:val="baseline"/>
        <w:rPr>
          <w:i/>
          <w:iCs/>
        </w:rPr>
      </w:pPr>
      <w:r>
        <w:rPr>
          <w:i/>
          <w:iCs/>
          <w:lang w:val="en-GB"/>
        </w:rPr>
        <w:t>The knowledge, skills and competences to be acquired are defined in terms of learning outcomes for the individual modules.</w:t>
      </w:r>
    </w:p>
    <w:p w14:paraId="1458BF4F" w14:textId="581C9D37" w:rsidR="003574D2" w:rsidRDefault="003574D2" w:rsidP="00B62818">
      <w:pPr>
        <w:numPr>
          <w:ilvl w:val="0"/>
          <w:numId w:val="2"/>
        </w:numPr>
        <w:tabs>
          <w:tab w:val="left" w:pos="426"/>
        </w:tabs>
        <w:overflowPunct w:val="0"/>
        <w:autoSpaceDE w:val="0"/>
        <w:autoSpaceDN w:val="0"/>
        <w:adjustRightInd w:val="0"/>
        <w:spacing w:after="0" w:line="280" w:lineRule="atLeast"/>
        <w:textAlignment w:val="baseline"/>
        <w:rPr>
          <w:i/>
          <w:iCs/>
        </w:rPr>
      </w:pPr>
      <w:r>
        <w:rPr>
          <w:i/>
          <w:iCs/>
          <w:lang w:val="en-GB"/>
        </w:rPr>
        <w:t xml:space="preserve">The sum of the total hours to be spent by the students to achieve the learning outcomes corresponds to the workload, consisting of: </w:t>
      </w:r>
    </w:p>
    <w:p w14:paraId="2BB0000F" w14:textId="519004AF" w:rsidR="00C930B7" w:rsidRPr="004B1165" w:rsidRDefault="00C930B7" w:rsidP="00B62818">
      <w:pPr>
        <w:numPr>
          <w:ilvl w:val="1"/>
          <w:numId w:val="2"/>
        </w:numPr>
        <w:tabs>
          <w:tab w:val="left" w:pos="426"/>
        </w:tabs>
        <w:overflowPunct w:val="0"/>
        <w:autoSpaceDE w:val="0"/>
        <w:autoSpaceDN w:val="0"/>
        <w:adjustRightInd w:val="0"/>
        <w:spacing w:after="0" w:line="280" w:lineRule="atLeast"/>
        <w:textAlignment w:val="baseline"/>
        <w:rPr>
          <w:i/>
          <w:iCs/>
        </w:rPr>
      </w:pPr>
      <w:r>
        <w:rPr>
          <w:i/>
          <w:iCs/>
          <w:lang w:val="en-GB"/>
        </w:rPr>
        <w:t>Contact hours (= simultaneous presence of teachers and students); this also includes examinations</w:t>
      </w:r>
    </w:p>
    <w:p w14:paraId="19FF086F" w14:textId="218A5649" w:rsidR="00C930B7" w:rsidRDefault="00C930B7" w:rsidP="00B62818">
      <w:pPr>
        <w:numPr>
          <w:ilvl w:val="1"/>
          <w:numId w:val="2"/>
        </w:numPr>
        <w:tabs>
          <w:tab w:val="left" w:pos="426"/>
        </w:tabs>
        <w:overflowPunct w:val="0"/>
        <w:autoSpaceDE w:val="0"/>
        <w:autoSpaceDN w:val="0"/>
        <w:adjustRightInd w:val="0"/>
        <w:spacing w:after="0" w:line="280" w:lineRule="atLeast"/>
        <w:textAlignment w:val="baseline"/>
        <w:rPr>
          <w:i/>
          <w:iCs/>
        </w:rPr>
      </w:pPr>
      <w:r>
        <w:rPr>
          <w:i/>
          <w:iCs/>
          <w:lang w:val="en-GB"/>
        </w:rPr>
        <w:t xml:space="preserve">Self-study (preparation and follow-up of contact hours, exam preparation, written assignments, etc.) </w:t>
      </w:r>
    </w:p>
    <w:p w14:paraId="67F33AA7" w14:textId="77777777" w:rsidR="00F84F87" w:rsidRPr="004B1165" w:rsidRDefault="00AB6ED9" w:rsidP="00B62818">
      <w:pPr>
        <w:numPr>
          <w:ilvl w:val="0"/>
          <w:numId w:val="2"/>
        </w:numPr>
        <w:tabs>
          <w:tab w:val="left" w:pos="426"/>
        </w:tabs>
        <w:overflowPunct w:val="0"/>
        <w:autoSpaceDE w:val="0"/>
        <w:autoSpaceDN w:val="0"/>
        <w:adjustRightInd w:val="0"/>
        <w:spacing w:after="0" w:line="280" w:lineRule="atLeast"/>
        <w:textAlignment w:val="baseline"/>
        <w:rPr>
          <w:i/>
          <w:iCs/>
        </w:rPr>
      </w:pPr>
      <w:r>
        <w:rPr>
          <w:i/>
          <w:iCs/>
          <w:lang w:val="en-GB"/>
        </w:rPr>
        <w:t xml:space="preserve">The workload is assessed using whole number ECTS credits. </w:t>
      </w:r>
    </w:p>
    <w:p w14:paraId="791DF893" w14:textId="77777777" w:rsidR="00C930B7" w:rsidRDefault="00C930B7" w:rsidP="005A3080">
      <w:pPr>
        <w:tabs>
          <w:tab w:val="left" w:pos="426"/>
        </w:tabs>
        <w:overflowPunct w:val="0"/>
        <w:autoSpaceDE w:val="0"/>
        <w:autoSpaceDN w:val="0"/>
        <w:adjustRightInd w:val="0"/>
        <w:spacing w:after="0" w:line="280" w:lineRule="atLeast"/>
        <w:ind w:left="360"/>
        <w:textAlignment w:val="baseline"/>
        <w:rPr>
          <w:i/>
          <w:iCs/>
        </w:rPr>
      </w:pPr>
    </w:p>
    <w:bookmarkStart w:id="18" w:name="_Hlk75435513"/>
    <w:p w14:paraId="67A77029" w14:textId="5DE65702" w:rsidR="005A3080" w:rsidRDefault="00A41E1C" w:rsidP="00A41E1C">
      <w:pPr>
        <w:tabs>
          <w:tab w:val="left" w:pos="0"/>
        </w:tabs>
        <w:overflowPunct w:val="0"/>
        <w:autoSpaceDE w:val="0"/>
        <w:autoSpaceDN w:val="0"/>
        <w:adjustRightInd w:val="0"/>
        <w:spacing w:after="0" w:line="280" w:lineRule="atLeast"/>
        <w:textAlignment w:val="baseline"/>
        <w:rPr>
          <w:i/>
          <w:iCs/>
          <w:sz w:val="20"/>
          <w:szCs w:val="20"/>
          <w:u w:val="single"/>
        </w:rPr>
      </w:pPr>
      <w:r>
        <w:rPr>
          <w:sz w:val="20"/>
          <w:szCs w:val="20"/>
          <w:lang w:val="en-GB"/>
        </w:rPr>
        <w:fldChar w:fldCharType="begin"/>
      </w:r>
      <w:r>
        <w:rPr>
          <w:sz w:val="20"/>
          <w:szCs w:val="20"/>
          <w:lang w:val="en-GB"/>
        </w:rPr>
        <w:instrText xml:space="preserve"> HYPERLINK "https://boku.ac.at/universitaetsleitung/senat/boku-studien-fuer-die-zukunft/ects" </w:instrText>
      </w:r>
      <w:r>
        <w:rPr>
          <w:sz w:val="20"/>
          <w:szCs w:val="20"/>
          <w:lang w:val="en-GB"/>
        </w:rPr>
        <w:fldChar w:fldCharType="separate"/>
      </w:r>
      <w:r>
        <w:rPr>
          <w:rStyle w:val="Hyperlink"/>
          <w:rFonts w:cs="Arial"/>
          <w:i/>
          <w:iCs/>
          <w:sz w:val="20"/>
          <w:szCs w:val="20"/>
          <w:lang w:val="en-GB"/>
        </w:rPr>
        <w:t>Further information on the topic of ECTS can be found under this link.</w:t>
      </w:r>
      <w:r>
        <w:rPr>
          <w:sz w:val="20"/>
          <w:szCs w:val="20"/>
          <w:lang w:val="en-GB"/>
        </w:rPr>
        <w:fldChar w:fldCharType="end"/>
      </w:r>
    </w:p>
    <w:bookmarkEnd w:id="18"/>
    <w:p w14:paraId="523567C4" w14:textId="584516E0" w:rsidR="00463645" w:rsidRDefault="00463645" w:rsidP="00FC4458">
      <w:pPr>
        <w:tabs>
          <w:tab w:val="left" w:pos="426"/>
        </w:tabs>
        <w:overflowPunct w:val="0"/>
        <w:autoSpaceDE w:val="0"/>
        <w:autoSpaceDN w:val="0"/>
        <w:adjustRightInd w:val="0"/>
        <w:spacing w:after="0" w:line="280" w:lineRule="atLeast"/>
        <w:ind w:left="360"/>
        <w:textAlignment w:val="baseline"/>
        <w:rPr>
          <w:i/>
          <w:u w:val="single"/>
        </w:rPr>
      </w:pPr>
    </w:p>
    <w:p w14:paraId="6D9CBA70" w14:textId="054EC501" w:rsidR="00FC4458" w:rsidRPr="00681338" w:rsidRDefault="00FC4458" w:rsidP="00FC4458">
      <w:pPr>
        <w:rPr>
          <w:b/>
          <w:bCs/>
        </w:rPr>
      </w:pPr>
      <w:bookmarkStart w:id="19" w:name="_Hlk73450137"/>
      <w:r>
        <w:rPr>
          <w:b/>
          <w:bCs/>
          <w:lang w:val="en-GB"/>
        </w:rPr>
        <w:t>3b) Cross-cutting topics</w:t>
      </w:r>
    </w:p>
    <w:p w14:paraId="6A294E88" w14:textId="320BA6F4" w:rsidR="00812D7D" w:rsidRPr="00882023" w:rsidRDefault="00A41E1C" w:rsidP="00812D7D">
      <w:r>
        <w:rPr>
          <w:lang w:val="en-GB"/>
        </w:rPr>
        <w:t xml:space="preserve">As part of the study programme, students have the opportunity to acquire additional qualifications in socially relevant cross-cutting topics. The completion of module courses marked accordingly in </w:t>
      </w:r>
      <w:proofErr w:type="spellStart"/>
      <w:r>
        <w:rPr>
          <w:lang w:val="en-GB"/>
        </w:rPr>
        <w:t>BOKUonline</w:t>
      </w:r>
      <w:proofErr w:type="spellEnd"/>
      <w:r>
        <w:rPr>
          <w:lang w:val="en-GB"/>
        </w:rPr>
        <w:t xml:space="preserve"> totalling 12 ECTS credits is shown in the graduation documents if the following requirements are met:</w:t>
      </w:r>
    </w:p>
    <w:p w14:paraId="5342AD07" w14:textId="66DFAE8C" w:rsidR="00812D7D" w:rsidRPr="000B071E" w:rsidRDefault="00812D7D" w:rsidP="00364C01">
      <w:pPr>
        <w:pStyle w:val="Listenabsatz"/>
        <w:numPr>
          <w:ilvl w:val="0"/>
          <w:numId w:val="15"/>
        </w:numPr>
        <w:spacing w:before="120"/>
        <w:ind w:left="567" w:hanging="567"/>
        <w:jc w:val="both"/>
        <w:rPr>
          <w:rFonts w:ascii="Arial" w:hAnsi="Arial" w:cs="Arial"/>
          <w:lang w:val="en-US"/>
        </w:rPr>
      </w:pPr>
      <w:r>
        <w:rPr>
          <w:rFonts w:ascii="Arial" w:hAnsi="Arial" w:cs="Arial"/>
          <w:lang w:val="en-GB"/>
        </w:rPr>
        <w:t>Positive completion of the topic-specific module on the relevant cross-cutting topic (6 ECTS credits).</w:t>
      </w:r>
    </w:p>
    <w:p w14:paraId="3FF4C78D" w14:textId="30974EE4" w:rsidR="00812D7D" w:rsidRPr="000B071E" w:rsidRDefault="00812D7D" w:rsidP="00364C01">
      <w:pPr>
        <w:pStyle w:val="Listenabsatz"/>
        <w:numPr>
          <w:ilvl w:val="0"/>
          <w:numId w:val="15"/>
        </w:numPr>
        <w:spacing w:after="0"/>
        <w:ind w:left="567" w:hanging="567"/>
        <w:jc w:val="both"/>
        <w:rPr>
          <w:rFonts w:ascii="Arial" w:hAnsi="Arial" w:cs="Arial"/>
          <w:lang w:val="en-US"/>
        </w:rPr>
      </w:pPr>
      <w:r>
        <w:rPr>
          <w:rFonts w:ascii="Arial" w:hAnsi="Arial" w:cs="Arial"/>
          <w:lang w:val="en-GB"/>
        </w:rPr>
        <w:t>Positive completion of further modules or module courses that are assigned to the relevant cross-cutting topic (6 ECTS credits)</w:t>
      </w:r>
    </w:p>
    <w:bookmarkEnd w:id="19"/>
    <w:p w14:paraId="370045EC" w14:textId="26C3BD40" w:rsidR="00812D7D" w:rsidRDefault="00812D7D" w:rsidP="00EF168E">
      <w:pPr>
        <w:tabs>
          <w:tab w:val="left" w:pos="426"/>
        </w:tabs>
        <w:overflowPunct w:val="0"/>
        <w:autoSpaceDE w:val="0"/>
        <w:autoSpaceDN w:val="0"/>
        <w:adjustRightInd w:val="0"/>
        <w:spacing w:after="0" w:line="280" w:lineRule="atLeast"/>
        <w:textAlignment w:val="baseline"/>
        <w:rPr>
          <w:i/>
          <w:u w:val="single"/>
        </w:rPr>
      </w:pPr>
    </w:p>
    <w:bookmarkStart w:id="20" w:name="_Hlk90328721"/>
    <w:p w14:paraId="38BD7DFD" w14:textId="462A6022" w:rsidR="00E31901" w:rsidRPr="0044317E" w:rsidRDefault="00547E0D" w:rsidP="00E31901">
      <w:pPr>
        <w:tabs>
          <w:tab w:val="left" w:pos="0"/>
        </w:tabs>
        <w:overflowPunct w:val="0"/>
        <w:autoSpaceDE w:val="0"/>
        <w:autoSpaceDN w:val="0"/>
        <w:adjustRightInd w:val="0"/>
        <w:spacing w:after="0" w:line="280" w:lineRule="atLeast"/>
        <w:textAlignment w:val="baseline"/>
        <w:rPr>
          <w:rStyle w:val="Hyperlink"/>
          <w:rFonts w:cs="Arial"/>
        </w:rPr>
      </w:pPr>
      <w:r>
        <w:rPr>
          <w:rStyle w:val="Hyperlink"/>
          <w:rFonts w:cs="Arial"/>
          <w:u w:val="none"/>
          <w:lang w:val="en-GB"/>
        </w:rPr>
        <w:fldChar w:fldCharType="begin"/>
      </w:r>
      <w:r>
        <w:rPr>
          <w:rStyle w:val="Hyperlink"/>
          <w:rFonts w:cs="Arial"/>
          <w:u w:val="none"/>
          <w:lang w:val="en-GB"/>
        </w:rPr>
        <w:instrText xml:space="preserve"> HYPERLINK "https://boku.ac.at/universitaetsleitung/senat/boku-studien-fuer-die-zukunft/querschnittsthemen" </w:instrText>
      </w:r>
      <w:r>
        <w:rPr>
          <w:rStyle w:val="Hyperlink"/>
          <w:rFonts w:cs="Arial"/>
          <w:u w:val="none"/>
          <w:lang w:val="en-GB"/>
        </w:rPr>
        <w:fldChar w:fldCharType="separate"/>
      </w:r>
      <w:r>
        <w:rPr>
          <w:rStyle w:val="Hyperlink"/>
          <w:rFonts w:cs="Arial"/>
          <w:sz w:val="20"/>
          <w:szCs w:val="20"/>
          <w:lang w:val="en-GB"/>
        </w:rPr>
        <w:t>You can find detailed information on the possibility of completing cross-cutting topics as well as the current topics on offer under this link.</w:t>
      </w:r>
      <w:r>
        <w:rPr>
          <w:rStyle w:val="Hyperlink"/>
          <w:rFonts w:cs="Arial"/>
          <w:u w:val="none"/>
          <w:lang w:val="en-GB"/>
        </w:rPr>
        <w:fldChar w:fldCharType="end"/>
      </w:r>
    </w:p>
    <w:bookmarkEnd w:id="20"/>
    <w:p w14:paraId="3E4002F0" w14:textId="607B491D" w:rsidR="00E31901" w:rsidRDefault="00E31901" w:rsidP="00EF168E">
      <w:pPr>
        <w:tabs>
          <w:tab w:val="left" w:pos="426"/>
        </w:tabs>
        <w:overflowPunct w:val="0"/>
        <w:autoSpaceDE w:val="0"/>
        <w:autoSpaceDN w:val="0"/>
        <w:adjustRightInd w:val="0"/>
        <w:spacing w:after="0" w:line="280" w:lineRule="atLeast"/>
        <w:textAlignment w:val="baseline"/>
        <w:rPr>
          <w:i/>
          <w:u w:val="single"/>
        </w:rPr>
      </w:pPr>
    </w:p>
    <w:p w14:paraId="74B0D0EC" w14:textId="35AD857D" w:rsidR="0044317E" w:rsidRDefault="0044317E" w:rsidP="00EF168E">
      <w:pPr>
        <w:tabs>
          <w:tab w:val="left" w:pos="426"/>
        </w:tabs>
        <w:overflowPunct w:val="0"/>
        <w:autoSpaceDE w:val="0"/>
        <w:autoSpaceDN w:val="0"/>
        <w:adjustRightInd w:val="0"/>
        <w:spacing w:after="0" w:line="280" w:lineRule="atLeast"/>
        <w:textAlignment w:val="baseline"/>
        <w:rPr>
          <w:i/>
          <w:u w:val="single"/>
        </w:rPr>
      </w:pPr>
    </w:p>
    <w:p w14:paraId="5CE6EECB" w14:textId="77777777" w:rsidR="0044317E" w:rsidRPr="00E31901" w:rsidRDefault="0044317E" w:rsidP="00EF168E">
      <w:pPr>
        <w:tabs>
          <w:tab w:val="left" w:pos="426"/>
        </w:tabs>
        <w:overflowPunct w:val="0"/>
        <w:autoSpaceDE w:val="0"/>
        <w:autoSpaceDN w:val="0"/>
        <w:adjustRightInd w:val="0"/>
        <w:spacing w:after="0" w:line="280" w:lineRule="atLeast"/>
        <w:textAlignment w:val="baseline"/>
        <w:rPr>
          <w:i/>
          <w:u w:val="single"/>
        </w:rPr>
      </w:pPr>
    </w:p>
    <w:p w14:paraId="1D86C870" w14:textId="389C62BF" w:rsidR="00D13BFF" w:rsidRPr="00681338" w:rsidRDefault="00D13BFF" w:rsidP="00D13BFF">
      <w:pPr>
        <w:rPr>
          <w:b/>
          <w:bCs/>
        </w:rPr>
      </w:pPr>
      <w:bookmarkStart w:id="21" w:name="_Hlk69466126"/>
      <w:r>
        <w:rPr>
          <w:b/>
          <w:bCs/>
          <w:lang w:val="en-GB"/>
        </w:rPr>
        <w:t>3c) Mobility framework</w:t>
      </w:r>
    </w:p>
    <w:p w14:paraId="2E1E9D02" w14:textId="4061F35D" w:rsidR="009F375A" w:rsidRPr="009F375A" w:rsidRDefault="009F375A" w:rsidP="009F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Cs/>
        </w:rPr>
      </w:pPr>
      <w:bookmarkStart w:id="22" w:name="_Hlk75436345"/>
      <w:bookmarkEnd w:id="21"/>
      <w:r>
        <w:rPr>
          <w:lang w:val="en-GB"/>
        </w:rPr>
        <w:t>Student mobility and/or the opportunity to gain international experience, intercultural skills and global perspectives is expressly recommended as part of a study programme offered at BOKU. There are various options for this:</w:t>
      </w:r>
    </w:p>
    <w:p w14:paraId="53F2F132" w14:textId="77777777" w:rsidR="009F375A" w:rsidRPr="009F375A" w:rsidRDefault="009F375A" w:rsidP="009F375A">
      <w:pPr>
        <w:spacing w:after="0"/>
        <w:ind w:left="567" w:hanging="567"/>
      </w:pPr>
    </w:p>
    <w:p w14:paraId="105A3D99" w14:textId="30BC73E5" w:rsidR="009F375A" w:rsidRPr="000B071E" w:rsidRDefault="009F375A" w:rsidP="00FF267A">
      <w:pPr>
        <w:pStyle w:val="Listenabsatz"/>
        <w:numPr>
          <w:ilvl w:val="0"/>
          <w:numId w:val="16"/>
        </w:numPr>
        <w:spacing w:after="0"/>
        <w:ind w:left="567" w:hanging="567"/>
        <w:jc w:val="both"/>
        <w:rPr>
          <w:rFonts w:ascii="Arial" w:hAnsi="Arial" w:cs="Arial"/>
          <w:lang w:val="en-US"/>
        </w:rPr>
      </w:pPr>
      <w:r>
        <w:rPr>
          <w:rFonts w:ascii="Arial" w:hAnsi="Arial" w:cs="Arial"/>
          <w:lang w:val="en-GB"/>
        </w:rPr>
        <w:t>Achievement of learning outcomes at foreign universities, in particular within the framework of the free elective options, the mandatory internship (see § 8), the Bachelor's thesis and/or the core theme (</w:t>
      </w:r>
      <w:r>
        <w:rPr>
          <w:rFonts w:ascii="Arial" w:hAnsi="Arial" w:cs="Arial"/>
          <w:i/>
          <w:iCs/>
          <w:lang w:val="en-GB"/>
        </w:rPr>
        <w:t>and/or the core theme is to be deleted if not provided for in the curriculum)</w:t>
      </w:r>
      <w:r>
        <w:rPr>
          <w:rFonts w:ascii="Arial" w:hAnsi="Arial" w:cs="Arial"/>
          <w:lang w:val="en-GB"/>
        </w:rPr>
        <w:t>. (Mandatory and elective module courses not completed at BOKU must be recognised for the degree programme).</w:t>
      </w:r>
    </w:p>
    <w:p w14:paraId="70F9C509" w14:textId="77777777" w:rsidR="009F375A" w:rsidRPr="0072797C" w:rsidRDefault="009F375A" w:rsidP="00626559">
      <w:pPr>
        <w:spacing w:after="0"/>
      </w:pPr>
    </w:p>
    <w:p w14:paraId="3908DBC9" w14:textId="59F0E89E" w:rsidR="009F375A" w:rsidRPr="000B071E" w:rsidRDefault="009F375A" w:rsidP="00FF267A">
      <w:pPr>
        <w:pStyle w:val="Listenabsatz"/>
        <w:numPr>
          <w:ilvl w:val="0"/>
          <w:numId w:val="16"/>
        </w:numPr>
        <w:spacing w:after="0"/>
        <w:ind w:left="567" w:hanging="567"/>
        <w:jc w:val="both"/>
        <w:rPr>
          <w:rFonts w:ascii="Arial" w:hAnsi="Arial" w:cs="Arial"/>
          <w:lang w:val="en-US"/>
        </w:rPr>
      </w:pPr>
      <w:r>
        <w:rPr>
          <w:rFonts w:ascii="Arial" w:hAnsi="Arial" w:cs="Arial"/>
          <w:lang w:val="en-GB"/>
        </w:rPr>
        <w:lastRenderedPageBreak/>
        <w:t>Acquisition of international competences at BOKU by dealing with content on international, intercultural and/or global aspects, attending module courses held by guest lecturers, excursions abroad, etc.</w:t>
      </w:r>
    </w:p>
    <w:bookmarkEnd w:id="22"/>
    <w:p w14:paraId="7C6C4D95" w14:textId="5C4B7A67" w:rsidR="009C119C" w:rsidRDefault="009C119C" w:rsidP="009C119C">
      <w:pPr>
        <w:spacing w:after="0"/>
        <w:ind w:left="567" w:hanging="567"/>
      </w:pPr>
    </w:p>
    <w:p w14:paraId="5E205DCB" w14:textId="773D6C15" w:rsidR="00B86C3D" w:rsidRPr="000B071E" w:rsidRDefault="00B86C3D" w:rsidP="00B86C3D">
      <w:pPr>
        <w:pStyle w:val="Listenabsatz"/>
        <w:numPr>
          <w:ilvl w:val="0"/>
          <w:numId w:val="16"/>
        </w:numPr>
        <w:spacing w:after="0"/>
        <w:ind w:left="567" w:hanging="567"/>
        <w:jc w:val="both"/>
        <w:rPr>
          <w:rFonts w:ascii="Arial" w:hAnsi="Arial" w:cs="Arial"/>
          <w:lang w:val="en-US"/>
        </w:rPr>
      </w:pPr>
      <w:r>
        <w:rPr>
          <w:rFonts w:ascii="Arial" w:hAnsi="Arial" w:cs="Arial"/>
          <w:lang w:val="en-GB"/>
        </w:rPr>
        <w:t xml:space="preserve">Foreign language module courses (including language teaching) totalling at least 12 ECTS credits must be completed. This includes mandatory modules (incl. mandatory practical module), elective modules and freely chosen module courses at BOKU or freely chosen courses at other universities. </w:t>
      </w:r>
    </w:p>
    <w:p w14:paraId="162993E6" w14:textId="77777777" w:rsidR="00574937" w:rsidRPr="009C119C" w:rsidRDefault="00574937" w:rsidP="009C119C">
      <w:pPr>
        <w:spacing w:after="0"/>
        <w:ind w:left="567" w:hanging="567"/>
      </w:pPr>
    </w:p>
    <w:p w14:paraId="61E93773" w14:textId="22BEF782" w:rsidR="003574D2" w:rsidRPr="00681338" w:rsidRDefault="00D13BFF" w:rsidP="004F662B">
      <w:pPr>
        <w:rPr>
          <w:b/>
          <w:bCs/>
        </w:rPr>
      </w:pPr>
      <w:r>
        <w:rPr>
          <w:b/>
          <w:bCs/>
          <w:lang w:val="en-GB"/>
        </w:rPr>
        <w:t>3d) 3-pillar principle</w:t>
      </w:r>
    </w:p>
    <w:p w14:paraId="4B012D63" w14:textId="4EBF2547" w:rsidR="00EC5B93" w:rsidRDefault="003574D2" w:rsidP="00EC5B93">
      <w:bookmarkStart w:id="23" w:name="OLE_LINK5"/>
      <w:r>
        <w:rPr>
          <w:lang w:val="en-GB"/>
        </w:rPr>
        <w:t xml:space="preserve">The 3-pillar principle serves to solve interdisciplinary issues and is the central identifying feature of the Bachelor's and Master's studies at BOKU. </w:t>
      </w:r>
    </w:p>
    <w:p w14:paraId="07371D6A" w14:textId="0AD11D75" w:rsidR="003574D2" w:rsidRPr="003F77D2" w:rsidRDefault="003574D2" w:rsidP="00142D9E">
      <w:r>
        <w:rPr>
          <w:lang w:val="en-GB"/>
        </w:rPr>
        <w:t>In the Bachelor's degree programme, the content of the mandatory and elective modules, in relation to the entire curriculum (with the exception of the Bachelor's thesis and mandatory internship), is allocated to the following areas with a minimum proportion of 25% each:</w:t>
      </w:r>
    </w:p>
    <w:p w14:paraId="687014F1" w14:textId="531B1FAD" w:rsidR="00F2210F" w:rsidRPr="00542746" w:rsidRDefault="003574D2" w:rsidP="00542746">
      <w:pPr>
        <w:pStyle w:val="Listenabsatz"/>
        <w:numPr>
          <w:ilvl w:val="0"/>
          <w:numId w:val="18"/>
        </w:numPr>
        <w:spacing w:after="0"/>
        <w:rPr>
          <w:rFonts w:ascii="Arial" w:eastAsia="Times New Roman" w:hAnsi="Arial" w:cs="Arial"/>
        </w:rPr>
      </w:pPr>
      <w:r>
        <w:rPr>
          <w:rFonts w:ascii="Arial" w:eastAsia="Times New Roman" w:hAnsi="Arial" w:cs="Arial"/>
          <w:lang w:val="en-GB"/>
        </w:rPr>
        <w:t>Technology, Engineering Sciences</w:t>
      </w:r>
    </w:p>
    <w:p w14:paraId="2EE04C8D" w14:textId="529B02F1" w:rsidR="00F2210F" w:rsidRPr="00542746" w:rsidRDefault="003574D2" w:rsidP="00542746">
      <w:pPr>
        <w:pStyle w:val="Listenabsatz"/>
        <w:numPr>
          <w:ilvl w:val="0"/>
          <w:numId w:val="18"/>
        </w:numPr>
        <w:spacing w:after="0"/>
        <w:rPr>
          <w:rFonts w:ascii="Arial" w:eastAsia="Times New Roman" w:hAnsi="Arial" w:cs="Arial"/>
        </w:rPr>
      </w:pPr>
      <w:r>
        <w:rPr>
          <w:rFonts w:ascii="Arial" w:eastAsia="Times New Roman" w:hAnsi="Arial" w:cs="Arial"/>
          <w:lang w:val="en-GB"/>
        </w:rPr>
        <w:t xml:space="preserve">Natural Sciences, and </w:t>
      </w:r>
    </w:p>
    <w:p w14:paraId="6DE57F62" w14:textId="781A795E" w:rsidR="003574D2" w:rsidRPr="00542746" w:rsidRDefault="003574D2" w:rsidP="00542746">
      <w:pPr>
        <w:pStyle w:val="Listenabsatz"/>
        <w:numPr>
          <w:ilvl w:val="0"/>
          <w:numId w:val="18"/>
        </w:numPr>
        <w:rPr>
          <w:rFonts w:ascii="Arial" w:eastAsia="Times New Roman" w:hAnsi="Arial" w:cs="Arial"/>
        </w:rPr>
      </w:pPr>
      <w:r>
        <w:rPr>
          <w:rFonts w:ascii="Arial" w:eastAsia="Times New Roman" w:hAnsi="Arial" w:cs="Arial"/>
          <w:lang w:val="en-GB"/>
        </w:rPr>
        <w:t>Economic, Social, and Legal Sciences</w:t>
      </w:r>
    </w:p>
    <w:p w14:paraId="0EA20F5D" w14:textId="180A43B1" w:rsidR="003055DF" w:rsidRDefault="003055DF" w:rsidP="000944C3">
      <w:pPr>
        <w:spacing w:after="0"/>
        <w:rPr>
          <w:i/>
        </w:rPr>
      </w:pPr>
      <w:r>
        <w:rPr>
          <w:i/>
          <w:iCs/>
          <w:lang w:val="en-GB"/>
        </w:rPr>
        <w:t>The respective lecturers determine the proportions of the three pillars for each mandatory and elective module course.</w:t>
      </w:r>
    </w:p>
    <w:p w14:paraId="1D1FD24A" w14:textId="77777777" w:rsidR="007C4831" w:rsidRPr="00FC0B04" w:rsidRDefault="007C4831" w:rsidP="000944C3">
      <w:pPr>
        <w:spacing w:after="0"/>
        <w:rPr>
          <w:i/>
        </w:rPr>
      </w:pPr>
    </w:p>
    <w:bookmarkEnd w:id="23"/>
    <w:p w14:paraId="09B06E95" w14:textId="4CA4C0F7" w:rsidR="007A3C62" w:rsidRPr="00201DAB" w:rsidRDefault="006C7025" w:rsidP="00574937">
      <w:pPr>
        <w:spacing w:after="0"/>
        <w:rPr>
          <w:rStyle w:val="Hyperlink"/>
          <w:rFonts w:cs="Arial"/>
          <w:i/>
          <w:sz w:val="20"/>
          <w:szCs w:val="20"/>
        </w:rPr>
      </w:pPr>
      <w:r>
        <w:rPr>
          <w:sz w:val="20"/>
          <w:szCs w:val="20"/>
          <w:lang w:val="en-GB"/>
        </w:rPr>
        <w:fldChar w:fldCharType="begin"/>
      </w:r>
      <w:r>
        <w:rPr>
          <w:sz w:val="20"/>
          <w:szCs w:val="20"/>
          <w:lang w:val="en-GB"/>
        </w:rPr>
        <w:instrText xml:space="preserve"> HYPERLINK "https://boku.ac.at/universitaetsleitung/senat/boku-studien-fuer-die-zukunft/3-saeulen-der-boku" </w:instrText>
      </w:r>
      <w:r>
        <w:rPr>
          <w:sz w:val="20"/>
          <w:szCs w:val="20"/>
          <w:lang w:val="en-GB"/>
        </w:rPr>
        <w:fldChar w:fldCharType="separate"/>
      </w:r>
      <w:r>
        <w:rPr>
          <w:rStyle w:val="Hyperlink"/>
          <w:rFonts w:cs="Arial"/>
          <w:i/>
          <w:iCs/>
          <w:sz w:val="20"/>
          <w:szCs w:val="20"/>
          <w:lang w:val="en-GB"/>
        </w:rPr>
        <w:t>Information on the topic of the 3-pillar principle can be found under this link.</w:t>
      </w:r>
      <w:r>
        <w:rPr>
          <w:sz w:val="20"/>
          <w:szCs w:val="20"/>
          <w:lang w:val="en-GB"/>
        </w:rPr>
        <w:fldChar w:fldCharType="end"/>
      </w:r>
    </w:p>
    <w:p w14:paraId="508F0DF0" w14:textId="65DAB87F" w:rsidR="00006C54" w:rsidRDefault="00006C54" w:rsidP="00E2496E"/>
    <w:p w14:paraId="1B1698CA" w14:textId="77777777" w:rsidR="003574D2" w:rsidRPr="00CE52FB" w:rsidRDefault="003574D2" w:rsidP="00A77A31">
      <w:pPr>
        <w:pStyle w:val="berschrift2"/>
      </w:pPr>
      <w:bookmarkStart w:id="24" w:name="_Toc152157222"/>
      <w:r>
        <w:rPr>
          <w:bCs/>
          <w:lang w:val="en-GB"/>
        </w:rPr>
        <w:t>§ 4</w:t>
      </w:r>
      <w:r>
        <w:rPr>
          <w:bCs/>
          <w:lang w:val="en-GB"/>
        </w:rPr>
        <w:tab/>
        <w:t>Introductory and orientation phase</w:t>
      </w:r>
      <w:bookmarkEnd w:id="24"/>
    </w:p>
    <w:p w14:paraId="4CF046BD" w14:textId="0B2639AF" w:rsidR="00AC4812" w:rsidRDefault="00AB365C" w:rsidP="004F662B">
      <w:pPr>
        <w:rPr>
          <w:i/>
        </w:rPr>
      </w:pPr>
      <w:r>
        <w:rPr>
          <w:lang w:val="en-GB"/>
        </w:rPr>
        <w:br/>
      </w:r>
      <w:r>
        <w:rPr>
          <w:i/>
          <w:iCs/>
          <w:lang w:val="en-GB"/>
        </w:rPr>
        <w:t>The introductory and orientation phase (</w:t>
      </w:r>
      <w:proofErr w:type="spellStart"/>
      <w:r>
        <w:rPr>
          <w:i/>
          <w:iCs/>
          <w:lang w:val="en-GB"/>
        </w:rPr>
        <w:t>StEOP</w:t>
      </w:r>
      <w:proofErr w:type="spellEnd"/>
      <w:r>
        <w:rPr>
          <w:i/>
          <w:iCs/>
          <w:lang w:val="en-GB"/>
        </w:rPr>
        <w:t xml:space="preserve">) as part of the Bachelor's degree programmes must be designed in such a way that it provides the student with an overview of the main contents and requirements of the respective degree programme and its further course and creates an objective basis for decision-making for the personal assessment of their choice of a degree programme. The </w:t>
      </w:r>
      <w:proofErr w:type="spellStart"/>
      <w:r>
        <w:rPr>
          <w:i/>
          <w:iCs/>
          <w:lang w:val="en-GB"/>
        </w:rPr>
        <w:t>StEOP</w:t>
      </w:r>
      <w:proofErr w:type="spellEnd"/>
      <w:r>
        <w:rPr>
          <w:i/>
          <w:iCs/>
          <w:lang w:val="en-GB"/>
        </w:rPr>
        <w:t xml:space="preserve"> serves as an orientation to the main programme content and not as a quantitative admission restriction. The university shall ensure that 30 ECTS credits can in any case be achieved in the first semester of the degree programme. The needs of working students must be taken into account.</w:t>
      </w:r>
      <w:r>
        <w:rPr>
          <w:rStyle w:val="Funotenzeichen"/>
          <w:i/>
          <w:iCs/>
          <w:lang w:val="en-GB"/>
        </w:rPr>
        <w:footnoteReference w:id="3"/>
      </w:r>
    </w:p>
    <w:p w14:paraId="44D8EA51" w14:textId="0157F944" w:rsidR="006D0854" w:rsidRDefault="00AC4812" w:rsidP="0057761B">
      <w:pPr>
        <w:rPr>
          <w:i/>
        </w:rPr>
      </w:pPr>
      <w:r>
        <w:rPr>
          <w:i/>
          <w:iCs/>
          <w:lang w:val="en-GB"/>
        </w:rPr>
        <w:t xml:space="preserve">The </w:t>
      </w:r>
      <w:proofErr w:type="spellStart"/>
      <w:r>
        <w:rPr>
          <w:i/>
          <w:iCs/>
          <w:lang w:val="en-GB"/>
        </w:rPr>
        <w:t>StEOP</w:t>
      </w:r>
      <w:proofErr w:type="spellEnd"/>
      <w:r>
        <w:rPr>
          <w:i/>
          <w:iCs/>
          <w:lang w:val="en-GB"/>
        </w:rPr>
        <w:t xml:space="preserve"> encompasses a total of 12 ECTS credits and consists of at least 2 module courses. </w:t>
      </w:r>
    </w:p>
    <w:p w14:paraId="5570426B" w14:textId="37A91943" w:rsidR="00F211AC" w:rsidRPr="0019058E" w:rsidRDefault="00F211AC" w:rsidP="00F211AC">
      <w:pPr>
        <w:rPr>
          <w:i/>
        </w:rPr>
      </w:pPr>
      <w:r>
        <w:rPr>
          <w:i/>
          <w:iCs/>
          <w:lang w:val="en-GB"/>
        </w:rPr>
        <w:t xml:space="preserve">The needs of working students must be taken into account when designing the </w:t>
      </w:r>
      <w:proofErr w:type="spellStart"/>
      <w:r>
        <w:rPr>
          <w:i/>
          <w:iCs/>
          <w:lang w:val="en-GB"/>
        </w:rPr>
        <w:t>StEOP</w:t>
      </w:r>
      <w:proofErr w:type="spellEnd"/>
      <w:r>
        <w:rPr>
          <w:i/>
          <w:iCs/>
          <w:lang w:val="en-GB"/>
        </w:rPr>
        <w:t>.</w:t>
      </w:r>
      <w:r>
        <w:rPr>
          <w:rStyle w:val="Funotenzeichen"/>
          <w:i/>
          <w:iCs/>
          <w:lang w:val="en-GB"/>
        </w:rPr>
        <w:footnoteReference w:id="4"/>
      </w:r>
      <w:r>
        <w:rPr>
          <w:rStyle w:val="Funotenzeichen"/>
          <w:lang w:val="en-GB"/>
        </w:rPr>
        <w:t xml:space="preserve"> </w:t>
      </w:r>
    </w:p>
    <w:p w14:paraId="594F4598" w14:textId="3DDCED65" w:rsidR="00142066" w:rsidRDefault="00590C07" w:rsidP="00BC50A7">
      <w:r>
        <w:rPr>
          <w:lang w:val="en-GB"/>
        </w:rPr>
        <w:t>The introductory and orientation phase takes place in the first semester and serves to inform and orientate new students.</w:t>
      </w:r>
    </w:p>
    <w:p w14:paraId="155AF61C" w14:textId="1C0F3E9D" w:rsidR="00142066" w:rsidRDefault="00142066" w:rsidP="00364C01">
      <w:pPr>
        <w:pStyle w:val="Default"/>
        <w:spacing w:after="120"/>
        <w:ind w:hanging="1"/>
        <w:jc w:val="both"/>
        <w:rPr>
          <w:color w:val="auto"/>
          <w:sz w:val="22"/>
          <w:szCs w:val="22"/>
        </w:rPr>
      </w:pPr>
      <w:r>
        <w:rPr>
          <w:color w:val="auto"/>
          <w:sz w:val="22"/>
          <w:szCs w:val="22"/>
          <w:lang w:val="en-GB"/>
        </w:rPr>
        <w:t>Before completing the introductory and orientation phase, further module courses recommended for the 1st or 2nd semester may be completed to the extent of up to 18 ECTS credits.</w:t>
      </w:r>
    </w:p>
    <w:p w14:paraId="684C4231" w14:textId="77777777" w:rsidR="006A319E" w:rsidRPr="00364C01" w:rsidRDefault="006A319E" w:rsidP="00F50FD2">
      <w:pPr>
        <w:pStyle w:val="Default"/>
        <w:ind w:hanging="1"/>
        <w:jc w:val="both"/>
        <w:rPr>
          <w:color w:val="auto"/>
          <w:sz w:val="22"/>
          <w:szCs w:val="22"/>
        </w:rPr>
      </w:pPr>
    </w:p>
    <w:p w14:paraId="7A9C23C4" w14:textId="115D0290" w:rsidR="00237061" w:rsidRDefault="00142066" w:rsidP="00237061">
      <w:r>
        <w:rPr>
          <w:lang w:val="en-GB"/>
        </w:rPr>
        <w:t>The introductory and orientation phase comprises a total of 12 ECTS credits and is made up of the modules shown in the following table:</w:t>
      </w:r>
    </w:p>
    <w:p w14:paraId="369063A8" w14:textId="77777777" w:rsidR="00EB5DF2" w:rsidRDefault="00EB5DF2" w:rsidP="00F50FD2">
      <w:pPr>
        <w:spacing w:after="0"/>
        <w:rPr>
          <w:i/>
        </w:rPr>
      </w:pPr>
    </w:p>
    <w:p w14:paraId="4B10E1A4" w14:textId="208D6891" w:rsidR="00A1028E" w:rsidRDefault="00A1028E" w:rsidP="00A1028E">
      <w:pPr>
        <w:rPr>
          <w:i/>
        </w:rPr>
      </w:pPr>
      <w:r>
        <w:rPr>
          <w:i/>
          <w:iCs/>
          <w:lang w:val="en-GB"/>
        </w:rPr>
        <w:lastRenderedPageBreak/>
        <w:t>The following table is to be adapted according to the modules offered.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2"/>
        <w:gridCol w:w="1760"/>
      </w:tblGrid>
      <w:tr w:rsidR="000944C3" w:rsidRPr="004E1D84" w14:paraId="64C53BBF" w14:textId="77777777" w:rsidTr="00DC6F34">
        <w:trPr>
          <w:jc w:val="center"/>
        </w:trPr>
        <w:tc>
          <w:tcPr>
            <w:tcW w:w="4029" w:type="pct"/>
            <w:shd w:val="clear" w:color="auto" w:fill="F4B083" w:themeFill="accent2" w:themeFillTint="99"/>
          </w:tcPr>
          <w:p w14:paraId="6CF1BAD4" w14:textId="77777777" w:rsidR="000944C3" w:rsidRPr="00DE56A1" w:rsidRDefault="00390F5E" w:rsidP="00B17072">
            <w:pPr>
              <w:pStyle w:val="Satzung"/>
              <w:tabs>
                <w:tab w:val="clear" w:pos="907"/>
                <w:tab w:val="left" w:pos="993"/>
              </w:tabs>
              <w:spacing w:before="40" w:after="20" w:line="280" w:lineRule="atLeast"/>
              <w:ind w:left="0" w:firstLine="0"/>
              <w:jc w:val="center"/>
              <w:rPr>
                <w:b/>
                <w:bCs/>
                <w:sz w:val="16"/>
                <w:szCs w:val="16"/>
              </w:rPr>
            </w:pPr>
            <w:r>
              <w:rPr>
                <w:b/>
                <w:bCs/>
                <w:sz w:val="16"/>
                <w:szCs w:val="16"/>
                <w:lang w:val="en-GB"/>
              </w:rPr>
              <w:t>INTRODUCTORY AND ORIENTATION PHASE MODULE</w:t>
            </w:r>
          </w:p>
        </w:tc>
        <w:tc>
          <w:tcPr>
            <w:tcW w:w="971" w:type="pct"/>
            <w:shd w:val="clear" w:color="auto" w:fill="F4B083" w:themeFill="accent2" w:themeFillTint="99"/>
          </w:tcPr>
          <w:p w14:paraId="1174022A" w14:textId="77777777" w:rsidR="00A1028E" w:rsidRDefault="00DD386E" w:rsidP="00A1028E">
            <w:pPr>
              <w:pStyle w:val="Satzung"/>
              <w:tabs>
                <w:tab w:val="clear" w:pos="907"/>
                <w:tab w:val="left" w:pos="993"/>
              </w:tabs>
              <w:spacing w:before="40" w:after="0" w:line="280" w:lineRule="atLeast"/>
              <w:ind w:left="0" w:firstLine="0"/>
              <w:jc w:val="center"/>
              <w:rPr>
                <w:b/>
                <w:bCs/>
                <w:sz w:val="16"/>
                <w:szCs w:val="16"/>
              </w:rPr>
            </w:pPr>
            <w:r>
              <w:rPr>
                <w:b/>
                <w:bCs/>
                <w:sz w:val="16"/>
                <w:szCs w:val="16"/>
                <w:lang w:val="en-GB"/>
              </w:rPr>
              <w:t>ECTS</w:t>
            </w:r>
          </w:p>
          <w:p w14:paraId="10995101" w14:textId="3CD34E6A" w:rsidR="000944C3" w:rsidRPr="00DE56A1" w:rsidRDefault="00DD386E" w:rsidP="00A1028E">
            <w:pPr>
              <w:pStyle w:val="Satzung"/>
              <w:tabs>
                <w:tab w:val="clear" w:pos="907"/>
                <w:tab w:val="left" w:pos="993"/>
              </w:tabs>
              <w:spacing w:after="20" w:line="280" w:lineRule="atLeast"/>
              <w:ind w:left="0" w:firstLine="0"/>
              <w:jc w:val="center"/>
              <w:rPr>
                <w:b/>
                <w:bCs/>
                <w:sz w:val="16"/>
                <w:szCs w:val="16"/>
              </w:rPr>
            </w:pPr>
            <w:r>
              <w:rPr>
                <w:b/>
                <w:bCs/>
                <w:sz w:val="16"/>
                <w:szCs w:val="16"/>
                <w:lang w:val="en-GB"/>
              </w:rPr>
              <w:t>Credits</w:t>
            </w:r>
          </w:p>
        </w:tc>
      </w:tr>
      <w:tr w:rsidR="000944C3" w:rsidRPr="004E5780" w14:paraId="49A5DC96" w14:textId="77777777" w:rsidTr="00DC6F34">
        <w:trPr>
          <w:trHeight w:val="284"/>
          <w:jc w:val="center"/>
        </w:trPr>
        <w:tc>
          <w:tcPr>
            <w:tcW w:w="4029" w:type="pct"/>
            <w:shd w:val="clear" w:color="auto" w:fill="FBE4D5" w:themeFill="accent2" w:themeFillTint="33"/>
          </w:tcPr>
          <w:p w14:paraId="5E4A027C" w14:textId="4468AC5C" w:rsidR="000944C3" w:rsidRPr="00E01FC8" w:rsidRDefault="00574937" w:rsidP="007E2B24">
            <w:pPr>
              <w:pStyle w:val="Satzung"/>
              <w:tabs>
                <w:tab w:val="clear" w:pos="907"/>
                <w:tab w:val="left" w:pos="993"/>
              </w:tabs>
              <w:spacing w:before="40" w:after="20" w:line="280" w:lineRule="atLeast"/>
              <w:ind w:left="0" w:firstLine="0"/>
              <w:rPr>
                <w:b/>
                <w:bCs/>
                <w:sz w:val="16"/>
                <w:szCs w:val="16"/>
              </w:rPr>
            </w:pPr>
            <w:r>
              <w:rPr>
                <w:b/>
                <w:bCs/>
                <w:i/>
                <w:iCs/>
                <w:sz w:val="16"/>
                <w:szCs w:val="16"/>
                <w:lang w:val="en-GB"/>
              </w:rPr>
              <w:t>Module name</w:t>
            </w:r>
          </w:p>
        </w:tc>
        <w:tc>
          <w:tcPr>
            <w:tcW w:w="971" w:type="pct"/>
            <w:shd w:val="clear" w:color="auto" w:fill="FBE4D5" w:themeFill="accent2" w:themeFillTint="33"/>
          </w:tcPr>
          <w:p w14:paraId="584E29C9" w14:textId="77777777" w:rsidR="000944C3" w:rsidRPr="00E01FC8" w:rsidRDefault="000944C3" w:rsidP="007E2B24">
            <w:pPr>
              <w:pStyle w:val="Satzung"/>
              <w:tabs>
                <w:tab w:val="clear" w:pos="907"/>
                <w:tab w:val="left" w:pos="993"/>
              </w:tabs>
              <w:spacing w:before="40" w:after="20" w:line="280" w:lineRule="atLeast"/>
              <w:ind w:left="0" w:firstLine="0"/>
              <w:jc w:val="center"/>
              <w:rPr>
                <w:b/>
                <w:bCs/>
                <w:sz w:val="16"/>
                <w:szCs w:val="16"/>
              </w:rPr>
            </w:pPr>
          </w:p>
        </w:tc>
      </w:tr>
      <w:tr w:rsidR="00574937" w:rsidRPr="004E5780" w14:paraId="000877D0" w14:textId="77777777" w:rsidTr="00DC6F34">
        <w:trPr>
          <w:trHeight w:val="284"/>
          <w:jc w:val="center"/>
        </w:trPr>
        <w:tc>
          <w:tcPr>
            <w:tcW w:w="4029" w:type="pct"/>
            <w:shd w:val="clear" w:color="auto" w:fill="FBE4D5" w:themeFill="accent2" w:themeFillTint="33"/>
          </w:tcPr>
          <w:p w14:paraId="579C9FCD" w14:textId="25AD3257" w:rsidR="00574937" w:rsidRPr="00E01FC8" w:rsidRDefault="00574937" w:rsidP="007E2B24">
            <w:pPr>
              <w:pStyle w:val="Satzung"/>
              <w:tabs>
                <w:tab w:val="clear" w:pos="907"/>
                <w:tab w:val="left" w:pos="993"/>
              </w:tabs>
              <w:spacing w:before="40" w:after="20" w:line="280" w:lineRule="atLeast"/>
              <w:ind w:left="0" w:firstLine="0"/>
              <w:rPr>
                <w:b/>
                <w:bCs/>
                <w:sz w:val="16"/>
                <w:szCs w:val="16"/>
              </w:rPr>
            </w:pPr>
            <w:r>
              <w:rPr>
                <w:b/>
                <w:bCs/>
                <w:i/>
                <w:iCs/>
                <w:sz w:val="16"/>
                <w:szCs w:val="16"/>
                <w:lang w:val="en-GB"/>
              </w:rPr>
              <w:t>Module name</w:t>
            </w:r>
          </w:p>
        </w:tc>
        <w:tc>
          <w:tcPr>
            <w:tcW w:w="971" w:type="pct"/>
            <w:shd w:val="clear" w:color="auto" w:fill="FBE4D5" w:themeFill="accent2" w:themeFillTint="33"/>
          </w:tcPr>
          <w:p w14:paraId="2EAB632D" w14:textId="77777777" w:rsidR="00574937" w:rsidRPr="00E01FC8" w:rsidRDefault="00574937" w:rsidP="007E2B24">
            <w:pPr>
              <w:pStyle w:val="Satzung"/>
              <w:tabs>
                <w:tab w:val="clear" w:pos="907"/>
                <w:tab w:val="left" w:pos="993"/>
              </w:tabs>
              <w:spacing w:before="40" w:after="20" w:line="280" w:lineRule="atLeast"/>
              <w:ind w:left="0" w:firstLine="0"/>
              <w:jc w:val="center"/>
              <w:rPr>
                <w:b/>
                <w:bCs/>
                <w:sz w:val="16"/>
                <w:szCs w:val="16"/>
              </w:rPr>
            </w:pPr>
          </w:p>
        </w:tc>
      </w:tr>
    </w:tbl>
    <w:p w14:paraId="7F3C989D" w14:textId="77777777" w:rsidR="00D12830" w:rsidRPr="009D3ED1" w:rsidRDefault="00D12830" w:rsidP="00D12830">
      <w:pPr>
        <w:spacing w:before="120"/>
        <w:rPr>
          <w:iCs/>
        </w:rPr>
      </w:pPr>
      <w:r>
        <w:rPr>
          <w:lang w:val="en-GB"/>
        </w:rPr>
        <w:t>A detailed description of the individual modules can be found in the appendix.</w:t>
      </w:r>
    </w:p>
    <w:p w14:paraId="52B7B1E6" w14:textId="08EE02D0" w:rsidR="00D12830" w:rsidRDefault="00812AA4" w:rsidP="00013EF0">
      <w:pPr>
        <w:spacing w:before="120" w:after="0"/>
      </w:pPr>
      <w:hyperlink r:id="rId13" w:anchor="/login" w:history="1">
        <w:r w:rsidR="00731CA6">
          <w:rPr>
            <w:rStyle w:val="Hyperlink"/>
            <w:rFonts w:cs="Arial"/>
            <w:lang w:val="en-GB"/>
          </w:rPr>
          <w:t xml:space="preserve">The current range of module courses is shown under this link in </w:t>
        </w:r>
        <w:proofErr w:type="spellStart"/>
        <w:r w:rsidR="00731CA6">
          <w:rPr>
            <w:rStyle w:val="Hyperlink"/>
            <w:rFonts w:cs="Arial"/>
            <w:lang w:val="en-GB"/>
          </w:rPr>
          <w:t>BOKUonline</w:t>
        </w:r>
        <w:proofErr w:type="spellEnd"/>
        <w:r w:rsidR="00731CA6">
          <w:rPr>
            <w:rStyle w:val="Hyperlink"/>
            <w:rFonts w:cs="Arial"/>
            <w:lang w:val="en-GB"/>
          </w:rPr>
          <w:t>.</w:t>
        </w:r>
      </w:hyperlink>
      <w:r w:rsidR="00731CA6">
        <w:rPr>
          <w:lang w:val="en-GB"/>
        </w:rPr>
        <w:t xml:space="preserve"> </w:t>
      </w:r>
      <w:r w:rsidR="00731CA6">
        <w:rPr>
          <w:i/>
          <w:iCs/>
          <w:lang w:val="en-GB"/>
        </w:rPr>
        <w:t xml:space="preserve">(This link will be activated once the curriculum will have been implemented in </w:t>
      </w:r>
      <w:proofErr w:type="spellStart"/>
      <w:r w:rsidR="00731CA6">
        <w:rPr>
          <w:i/>
          <w:iCs/>
          <w:lang w:val="en-GB"/>
        </w:rPr>
        <w:t>BOKUonline</w:t>
      </w:r>
      <w:proofErr w:type="spellEnd"/>
      <w:r w:rsidR="00731CA6">
        <w:rPr>
          <w:i/>
          <w:iCs/>
          <w:lang w:val="en-GB"/>
        </w:rPr>
        <w:t>).</w:t>
      </w:r>
    </w:p>
    <w:p w14:paraId="22D9FC1A" w14:textId="77777777" w:rsidR="00D12830" w:rsidRPr="00D12830" w:rsidRDefault="00D12830" w:rsidP="00D12830"/>
    <w:p w14:paraId="55D3A609" w14:textId="77777777" w:rsidR="003574D2" w:rsidRPr="00CE52FB" w:rsidRDefault="003574D2" w:rsidP="00CE52FB">
      <w:pPr>
        <w:pStyle w:val="berschrift2"/>
      </w:pPr>
      <w:bookmarkStart w:id="25" w:name="_Toc152157223"/>
      <w:r>
        <w:rPr>
          <w:bCs/>
          <w:lang w:val="en-GB"/>
        </w:rPr>
        <w:t>§ 5</w:t>
      </w:r>
      <w:r>
        <w:rPr>
          <w:bCs/>
          <w:lang w:val="en-GB"/>
        </w:rPr>
        <w:tab/>
        <w:t>Mandatory modules</w:t>
      </w:r>
      <w:bookmarkEnd w:id="25"/>
    </w:p>
    <w:p w14:paraId="33957845" w14:textId="0CD4623A" w:rsidR="007D49A2" w:rsidRDefault="003574D2" w:rsidP="003F28AD">
      <w:pPr>
        <w:spacing w:after="0"/>
      </w:pPr>
      <w:r>
        <w:rPr>
          <w:lang w:val="en-GB"/>
        </w:rPr>
        <w:br/>
        <w:t>Mandatory modules totalling 138</w:t>
      </w:r>
      <w:r>
        <w:rPr>
          <w:i/>
          <w:iCs/>
          <w:highlight w:val="lightGray"/>
          <w:lang w:val="en-GB"/>
        </w:rPr>
        <w:t xml:space="preserve">[...] </w:t>
      </w:r>
      <w:r>
        <w:rPr>
          <w:lang w:val="en-GB"/>
        </w:rPr>
        <w:t>ECTS credits must be completed as part of the degree programme.</w:t>
      </w:r>
    </w:p>
    <w:p w14:paraId="6D6E0AC5" w14:textId="77777777" w:rsidR="003F28AD" w:rsidRDefault="003F28AD" w:rsidP="003F28AD">
      <w:pPr>
        <w:spacing w:after="0"/>
      </w:pPr>
    </w:p>
    <w:p w14:paraId="1F213EDE" w14:textId="29EB0964" w:rsidR="004B0B77" w:rsidRDefault="004B0B77" w:rsidP="00A121AE">
      <w:pPr>
        <w:spacing w:after="0"/>
        <w:rPr>
          <w:i/>
        </w:rPr>
      </w:pPr>
      <w:r>
        <w:rPr>
          <w:i/>
          <w:iCs/>
          <w:lang w:val="en-GB"/>
        </w:rPr>
        <w:t>The design of a module aims to ensure that it is coherent in terms of content and didactics.</w:t>
      </w:r>
    </w:p>
    <w:p w14:paraId="37E81794" w14:textId="48C987D2" w:rsidR="004B0B77" w:rsidRPr="00364C01" w:rsidRDefault="004B0B77" w:rsidP="00A121AE">
      <w:pPr>
        <w:spacing w:after="0"/>
        <w:rPr>
          <w:i/>
        </w:rPr>
      </w:pPr>
      <w:r>
        <w:rPr>
          <w:i/>
          <w:iCs/>
          <w:lang w:val="en-GB"/>
        </w:rPr>
        <w:t>A module is worth 6 ECTS credits or a multiple thereof, e.g. 12 or 18 ECTS credits.</w:t>
      </w:r>
    </w:p>
    <w:p w14:paraId="1B51DDE7" w14:textId="3CC53B87" w:rsidR="00A465E8" w:rsidRPr="004B0B77" w:rsidRDefault="004B0B77" w:rsidP="00A121AE">
      <w:pPr>
        <w:spacing w:after="0"/>
        <w:rPr>
          <w:i/>
        </w:rPr>
      </w:pPr>
      <w:r>
        <w:rPr>
          <w:i/>
          <w:iCs/>
          <w:lang w:val="en-GB"/>
        </w:rPr>
        <w:t>A module is divided into one or two module courses. (A module may include three module courses in exceptional cases where this is justified in writing).</w:t>
      </w:r>
    </w:p>
    <w:p w14:paraId="23C3D573" w14:textId="77777777" w:rsidR="00A465E8" w:rsidRDefault="00A465E8" w:rsidP="00A121AE">
      <w:pPr>
        <w:rPr>
          <w:i/>
        </w:rPr>
      </w:pPr>
      <w:r>
        <w:rPr>
          <w:i/>
          <w:iCs/>
          <w:lang w:val="en-GB"/>
        </w:rPr>
        <w:t>A module course can be with or without continuous assessments.</w:t>
      </w:r>
    </w:p>
    <w:p w14:paraId="45417987" w14:textId="77777777" w:rsidR="00463645" w:rsidRDefault="00463645" w:rsidP="00311927">
      <w:pPr>
        <w:rPr>
          <w:i/>
        </w:rPr>
      </w:pPr>
    </w:p>
    <w:p w14:paraId="29B1D5BC" w14:textId="6CE206A9" w:rsidR="00A1028E" w:rsidRDefault="00A1028E" w:rsidP="00311927">
      <w:pPr>
        <w:rPr>
          <w:i/>
        </w:rPr>
      </w:pPr>
      <w:r>
        <w:rPr>
          <w:i/>
          <w:iCs/>
          <w:lang w:val="en-GB"/>
        </w:rPr>
        <w:t>The following table is to be adapted according to the modules offered.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9"/>
        <w:gridCol w:w="1783"/>
      </w:tblGrid>
      <w:tr w:rsidR="00DC42CC" w:rsidRPr="004E5780" w14:paraId="677A34F7" w14:textId="77777777" w:rsidTr="00DC6F34">
        <w:trPr>
          <w:jc w:val="center"/>
        </w:trPr>
        <w:tc>
          <w:tcPr>
            <w:tcW w:w="4016" w:type="pct"/>
            <w:shd w:val="clear" w:color="auto" w:fill="F4B083" w:themeFill="accent2" w:themeFillTint="99"/>
          </w:tcPr>
          <w:p w14:paraId="59DDA938" w14:textId="77777777" w:rsidR="00DC42CC" w:rsidRPr="00206608" w:rsidRDefault="00DC42CC" w:rsidP="00F1513A">
            <w:pPr>
              <w:pStyle w:val="Satzung"/>
              <w:tabs>
                <w:tab w:val="clear" w:pos="907"/>
                <w:tab w:val="left" w:pos="993"/>
              </w:tabs>
              <w:spacing w:after="0" w:line="280" w:lineRule="atLeast"/>
              <w:ind w:left="0" w:firstLine="0"/>
              <w:jc w:val="center"/>
              <w:rPr>
                <w:b/>
                <w:bCs/>
                <w:sz w:val="16"/>
                <w:szCs w:val="16"/>
              </w:rPr>
            </w:pPr>
            <w:r>
              <w:rPr>
                <w:b/>
                <w:bCs/>
                <w:sz w:val="16"/>
                <w:szCs w:val="16"/>
                <w:lang w:val="en-GB"/>
              </w:rPr>
              <w:t>MANDATORY MODULES</w:t>
            </w:r>
          </w:p>
        </w:tc>
        <w:tc>
          <w:tcPr>
            <w:tcW w:w="984" w:type="pct"/>
            <w:shd w:val="clear" w:color="auto" w:fill="F4B083" w:themeFill="accent2" w:themeFillTint="99"/>
          </w:tcPr>
          <w:p w14:paraId="27B1B504" w14:textId="77777777" w:rsidR="00DC42CC" w:rsidRPr="00ED55FA" w:rsidRDefault="00DC42CC" w:rsidP="004F4D62">
            <w:pPr>
              <w:pStyle w:val="Satzung"/>
              <w:tabs>
                <w:tab w:val="clear" w:pos="907"/>
                <w:tab w:val="left" w:pos="993"/>
              </w:tabs>
              <w:spacing w:after="40" w:line="280" w:lineRule="atLeast"/>
              <w:ind w:left="0" w:firstLine="0"/>
              <w:jc w:val="center"/>
              <w:rPr>
                <w:sz w:val="20"/>
                <w:szCs w:val="20"/>
              </w:rPr>
            </w:pPr>
            <w:r>
              <w:rPr>
                <w:b/>
                <w:bCs/>
                <w:sz w:val="16"/>
                <w:szCs w:val="16"/>
                <w:lang w:val="en-GB"/>
              </w:rPr>
              <w:t>ECTS credits</w:t>
            </w:r>
          </w:p>
        </w:tc>
      </w:tr>
      <w:tr w:rsidR="00DC42CC" w:rsidRPr="004E5780" w14:paraId="0977CC9A" w14:textId="77777777" w:rsidTr="00DC6F34">
        <w:trPr>
          <w:trHeight w:val="284"/>
          <w:jc w:val="center"/>
        </w:trPr>
        <w:tc>
          <w:tcPr>
            <w:tcW w:w="4016" w:type="pct"/>
            <w:shd w:val="clear" w:color="auto" w:fill="FBE4D5" w:themeFill="accent2" w:themeFillTint="33"/>
          </w:tcPr>
          <w:p w14:paraId="0FEAAAE5" w14:textId="7A597327" w:rsidR="00DC42CC" w:rsidRPr="00D8581B" w:rsidRDefault="001B6EFC" w:rsidP="00140392">
            <w:pPr>
              <w:pStyle w:val="Satzung"/>
              <w:tabs>
                <w:tab w:val="clear" w:pos="907"/>
                <w:tab w:val="left" w:pos="993"/>
              </w:tabs>
              <w:spacing w:before="40" w:after="40" w:line="280" w:lineRule="atLeast"/>
              <w:ind w:left="0" w:firstLine="0"/>
              <w:rPr>
                <w:bCs/>
                <w:i/>
                <w:sz w:val="16"/>
                <w:szCs w:val="16"/>
              </w:rPr>
            </w:pPr>
            <w:r>
              <w:rPr>
                <w:b/>
                <w:bCs/>
                <w:i/>
                <w:iCs/>
                <w:sz w:val="16"/>
                <w:szCs w:val="16"/>
                <w:lang w:val="en-GB"/>
              </w:rPr>
              <w:t>Module name</w:t>
            </w:r>
          </w:p>
        </w:tc>
        <w:tc>
          <w:tcPr>
            <w:tcW w:w="984" w:type="pct"/>
            <w:shd w:val="clear" w:color="auto" w:fill="FBE4D5" w:themeFill="accent2" w:themeFillTint="33"/>
          </w:tcPr>
          <w:p w14:paraId="38AABF40" w14:textId="77777777" w:rsidR="00DC42CC" w:rsidRPr="00E01FC8" w:rsidRDefault="00DC42CC" w:rsidP="007C3607">
            <w:pPr>
              <w:pStyle w:val="Satzung"/>
              <w:tabs>
                <w:tab w:val="clear" w:pos="907"/>
                <w:tab w:val="left" w:pos="993"/>
              </w:tabs>
              <w:spacing w:before="40" w:after="20" w:line="280" w:lineRule="atLeast"/>
              <w:ind w:left="0" w:firstLine="0"/>
              <w:jc w:val="center"/>
              <w:rPr>
                <w:b/>
                <w:bCs/>
                <w:sz w:val="16"/>
                <w:szCs w:val="16"/>
              </w:rPr>
            </w:pPr>
          </w:p>
        </w:tc>
      </w:tr>
      <w:tr w:rsidR="00DC42CC" w:rsidRPr="004E5780" w14:paraId="57BC0FA7" w14:textId="77777777" w:rsidTr="00DC6F34">
        <w:trPr>
          <w:trHeight w:val="284"/>
          <w:jc w:val="center"/>
        </w:trPr>
        <w:tc>
          <w:tcPr>
            <w:tcW w:w="4016" w:type="pct"/>
            <w:shd w:val="clear" w:color="auto" w:fill="FBE4D5" w:themeFill="accent2" w:themeFillTint="33"/>
          </w:tcPr>
          <w:p w14:paraId="3C5C03C6" w14:textId="13971172" w:rsidR="00DC42CC" w:rsidRPr="00E01FC8" w:rsidRDefault="001B6EFC" w:rsidP="00140392">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984" w:type="pct"/>
            <w:shd w:val="clear" w:color="auto" w:fill="FBE4D5" w:themeFill="accent2" w:themeFillTint="33"/>
          </w:tcPr>
          <w:p w14:paraId="31099594" w14:textId="77777777" w:rsidR="00DC42CC" w:rsidRPr="00E01FC8" w:rsidRDefault="00DC42CC" w:rsidP="007C3607">
            <w:pPr>
              <w:pStyle w:val="Satzung"/>
              <w:tabs>
                <w:tab w:val="clear" w:pos="907"/>
                <w:tab w:val="left" w:pos="993"/>
              </w:tabs>
              <w:spacing w:before="40" w:after="20" w:line="280" w:lineRule="atLeast"/>
              <w:ind w:left="0" w:firstLine="0"/>
              <w:jc w:val="center"/>
              <w:rPr>
                <w:b/>
                <w:bCs/>
                <w:sz w:val="16"/>
                <w:szCs w:val="16"/>
              </w:rPr>
            </w:pPr>
          </w:p>
        </w:tc>
      </w:tr>
    </w:tbl>
    <w:p w14:paraId="6A1E0C96" w14:textId="77777777" w:rsidR="00D12830" w:rsidRPr="009D3ED1" w:rsidRDefault="00D12830" w:rsidP="00D12830">
      <w:pPr>
        <w:spacing w:before="120"/>
        <w:rPr>
          <w:iCs/>
        </w:rPr>
      </w:pPr>
      <w:r>
        <w:rPr>
          <w:lang w:val="en-GB"/>
        </w:rPr>
        <w:t>A detailed description of the individual modules can be found in the appendix.</w:t>
      </w:r>
    </w:p>
    <w:p w14:paraId="583B19D8" w14:textId="74541451" w:rsidR="00013EF0" w:rsidRDefault="00812AA4" w:rsidP="00013EF0">
      <w:pPr>
        <w:spacing w:before="120" w:after="0"/>
      </w:pPr>
      <w:hyperlink r:id="rId14" w:anchor="/login" w:history="1">
        <w:r w:rsidR="00731CA6">
          <w:rPr>
            <w:rStyle w:val="Hyperlink"/>
            <w:rFonts w:cs="Arial"/>
            <w:lang w:val="en-GB"/>
          </w:rPr>
          <w:t xml:space="preserve">The current range of module courses is shown under this link in </w:t>
        </w:r>
        <w:proofErr w:type="spellStart"/>
        <w:r w:rsidR="00731CA6">
          <w:rPr>
            <w:rStyle w:val="Hyperlink"/>
            <w:rFonts w:cs="Arial"/>
            <w:lang w:val="en-GB"/>
          </w:rPr>
          <w:t>BOKUonline</w:t>
        </w:r>
        <w:proofErr w:type="spellEnd"/>
        <w:r w:rsidR="00731CA6">
          <w:rPr>
            <w:rStyle w:val="Hyperlink"/>
            <w:rFonts w:cs="Arial"/>
            <w:lang w:val="en-GB"/>
          </w:rPr>
          <w:t>.</w:t>
        </w:r>
      </w:hyperlink>
      <w:r w:rsidR="00731CA6">
        <w:rPr>
          <w:lang w:val="en-GB"/>
        </w:rPr>
        <w:t xml:space="preserve"> </w:t>
      </w:r>
      <w:r w:rsidR="00731CA6">
        <w:rPr>
          <w:i/>
          <w:iCs/>
          <w:lang w:val="en-GB"/>
        </w:rPr>
        <w:t xml:space="preserve">(This link will be activated once the curriculum will have been implemented in </w:t>
      </w:r>
      <w:proofErr w:type="spellStart"/>
      <w:r w:rsidR="00731CA6">
        <w:rPr>
          <w:i/>
          <w:iCs/>
          <w:lang w:val="en-GB"/>
        </w:rPr>
        <w:t>BOKUonline</w:t>
      </w:r>
      <w:proofErr w:type="spellEnd"/>
      <w:r w:rsidR="00731CA6">
        <w:rPr>
          <w:i/>
          <w:iCs/>
          <w:lang w:val="en-GB"/>
        </w:rPr>
        <w:t>).</w:t>
      </w:r>
    </w:p>
    <w:p w14:paraId="7BCFD4DC" w14:textId="524632F7" w:rsidR="00B47825" w:rsidRDefault="00B47825" w:rsidP="00013EF0"/>
    <w:p w14:paraId="76903B81" w14:textId="5F961D3F" w:rsidR="00A5009B" w:rsidRDefault="0085352C" w:rsidP="00971EF1">
      <w:pPr>
        <w:spacing w:after="0"/>
        <w:rPr>
          <w:i/>
        </w:rPr>
      </w:pPr>
      <w:r>
        <w:rPr>
          <w:i/>
          <w:iCs/>
          <w:lang w:val="en-GB"/>
        </w:rPr>
        <w:t xml:space="preserve">Admission requirements for examinations must be listed here if applicable. If no admission requirements for examinations are defined, this section is to be deleted. </w:t>
      </w:r>
    </w:p>
    <w:p w14:paraId="76E54595" w14:textId="77777777" w:rsidR="00971EF1" w:rsidRDefault="00971EF1" w:rsidP="00971EF1">
      <w:pPr>
        <w:spacing w:after="0"/>
      </w:pPr>
    </w:p>
    <w:p w14:paraId="6FDC5DC0" w14:textId="73C07A94" w:rsidR="00731A37" w:rsidRDefault="00FA5894" w:rsidP="00892FC4">
      <w:r>
        <w:rPr>
          <w:lang w:val="en-GB"/>
        </w:rPr>
        <w:t>Requirements for admission to examinations:</w:t>
      </w:r>
    </w:p>
    <w:p w14:paraId="132F4543" w14:textId="77777777" w:rsidR="00745E6F" w:rsidRDefault="00745E6F" w:rsidP="00892FC4">
      <w:pPr>
        <w:rPr>
          <w:i/>
        </w:rPr>
      </w:pPr>
    </w:p>
    <w:p w14:paraId="5B5BE4C9" w14:textId="77777777" w:rsidR="003574D2" w:rsidRPr="00CE52FB" w:rsidRDefault="003574D2" w:rsidP="00CE52FB">
      <w:pPr>
        <w:pStyle w:val="berschrift2"/>
      </w:pPr>
      <w:bookmarkStart w:id="26" w:name="_Toc152157224"/>
      <w:r>
        <w:rPr>
          <w:bCs/>
          <w:lang w:val="en-GB"/>
        </w:rPr>
        <w:t>§ 6</w:t>
      </w:r>
      <w:r>
        <w:rPr>
          <w:bCs/>
          <w:lang w:val="en-GB"/>
        </w:rPr>
        <w:tab/>
        <w:t>Elective modules</w:t>
      </w:r>
      <w:bookmarkEnd w:id="26"/>
    </w:p>
    <w:p w14:paraId="3F0DB931" w14:textId="42C33FAB" w:rsidR="00693D2D" w:rsidRDefault="00B34D50" w:rsidP="00693D2D">
      <w:r>
        <w:rPr>
          <w:lang w:val="en-GB"/>
        </w:rPr>
        <w:br/>
      </w:r>
      <w:bookmarkStart w:id="27" w:name="_Hlk101358750"/>
      <w:r>
        <w:rPr>
          <w:lang w:val="en-GB"/>
        </w:rPr>
        <w:t xml:space="preserve">Elective modules totalling 30 </w:t>
      </w:r>
      <w:r>
        <w:rPr>
          <w:i/>
          <w:iCs/>
          <w:highlight w:val="lightGray"/>
          <w:lang w:val="en-GB"/>
        </w:rPr>
        <w:t xml:space="preserve">[...] </w:t>
      </w:r>
      <w:r>
        <w:rPr>
          <w:lang w:val="en-GB"/>
        </w:rPr>
        <w:t xml:space="preserve">ECTS credits or a core theme totalling 30 ECTS credits must be completed as part of the degree programme. </w:t>
      </w:r>
    </w:p>
    <w:p w14:paraId="57C4FD73" w14:textId="38380A8E" w:rsidR="00C548D3" w:rsidRPr="00386D92" w:rsidRDefault="00C548D3" w:rsidP="00C548D3">
      <w:pPr>
        <w:rPr>
          <w:i/>
        </w:rPr>
      </w:pPr>
      <w:r>
        <w:rPr>
          <w:i/>
          <w:iCs/>
          <w:lang w:val="en-GB"/>
        </w:rPr>
        <w:t xml:space="preserve">If no core themes are offered as part of the degree programme, "or a core theme totalling 30 ECTS credits" is to be deleted from the previous sentence. </w:t>
      </w:r>
    </w:p>
    <w:p w14:paraId="253676A4" w14:textId="5623F0D4" w:rsidR="00166185" w:rsidRDefault="00416F0B" w:rsidP="00FC3CEC">
      <w:pPr>
        <w:spacing w:after="0"/>
        <w:rPr>
          <w:i/>
        </w:rPr>
      </w:pPr>
      <w:r>
        <w:rPr>
          <w:i/>
          <w:iCs/>
          <w:lang w:val="en-GB"/>
        </w:rPr>
        <w:t xml:space="preserve">The implementation of elective options serves the individual qualification of students and is to be designed in such a way that students are offered a choice. </w:t>
      </w:r>
    </w:p>
    <w:p w14:paraId="3BDAEBC7" w14:textId="77777777" w:rsidR="00D43566" w:rsidRDefault="00D43566" w:rsidP="00FC3CEC">
      <w:pPr>
        <w:spacing w:after="0"/>
        <w:rPr>
          <w:i/>
        </w:rPr>
      </w:pPr>
    </w:p>
    <w:p w14:paraId="79600099" w14:textId="546E5B03" w:rsidR="00166185" w:rsidRDefault="000F3DF7" w:rsidP="00FC3CEC">
      <w:pPr>
        <w:spacing w:after="0"/>
        <w:rPr>
          <w:i/>
        </w:rPr>
      </w:pPr>
      <w:r>
        <w:rPr>
          <w:i/>
          <w:iCs/>
          <w:lang w:val="en-GB"/>
        </w:rPr>
        <w:t xml:space="preserve">The elective modules can take the form of core themes, each worth 30 ECTS credits. Of these, a maximum of 18 ECTS credits can be designated as mandatory, up to 24 ECTS credits are elective. </w:t>
      </w:r>
    </w:p>
    <w:p w14:paraId="256C89E4" w14:textId="19B22B5D" w:rsidR="00E36403" w:rsidRDefault="007039C8" w:rsidP="00FC3CEC">
      <w:pPr>
        <w:spacing w:after="0"/>
        <w:rPr>
          <w:i/>
        </w:rPr>
      </w:pPr>
      <w:r>
        <w:rPr>
          <w:i/>
          <w:iCs/>
          <w:lang w:val="en-GB"/>
        </w:rPr>
        <w:lastRenderedPageBreak/>
        <w:t>As an alternative or in addition to core themes, a list of elective modules can be offered, from which 30 ECTS credits are to be completed. If only one core theme is offered, a list of elective modules must be provided.</w:t>
      </w:r>
    </w:p>
    <w:p w14:paraId="1B3C21C8" w14:textId="77777777" w:rsidR="007039C8" w:rsidRDefault="007039C8" w:rsidP="00D43566">
      <w:pPr>
        <w:spacing w:after="0"/>
        <w:rPr>
          <w:i/>
        </w:rPr>
      </w:pPr>
    </w:p>
    <w:p w14:paraId="630A8956" w14:textId="23A7488C" w:rsidR="003E78FB" w:rsidRDefault="003E78FB" w:rsidP="00166185">
      <w:pPr>
        <w:spacing w:after="0"/>
        <w:rPr>
          <w:i/>
        </w:rPr>
      </w:pPr>
      <w:r>
        <w:rPr>
          <w:i/>
          <w:iCs/>
          <w:lang w:val="en-GB"/>
        </w:rPr>
        <w:t>The design of a module aims to ensure that it is coherent in terms of content and didactics. A module is worth 6 ECTS credits or a multiple thereof, e.g. 12 or 18 ECTS credits. A module is divided into one or two module courses. (A module may include three module courses in exceptional cases where this is justified in writing). A module course can be with or without continuous assessments.</w:t>
      </w:r>
    </w:p>
    <w:p w14:paraId="6396EF22" w14:textId="77777777" w:rsidR="009A56F8" w:rsidRDefault="009A56F8" w:rsidP="00166185">
      <w:pPr>
        <w:spacing w:after="0"/>
        <w:rPr>
          <w:i/>
        </w:rPr>
      </w:pPr>
    </w:p>
    <w:p w14:paraId="5E061122" w14:textId="4957D548" w:rsidR="00FD42EB" w:rsidRPr="005D113E" w:rsidRDefault="00F10032" w:rsidP="00AF2A56">
      <w:pPr>
        <w:rPr>
          <w:i/>
        </w:rPr>
      </w:pPr>
      <w:r>
        <w:rPr>
          <w:i/>
          <w:iCs/>
          <w:lang w:val="en-GB"/>
        </w:rPr>
        <w:t>The phrase "(instead of completing elective modules)" is to be deleted if the curriculum only contains core themes and no list of elective modules.</w:t>
      </w:r>
    </w:p>
    <w:p w14:paraId="53FE7B04" w14:textId="633659C9" w:rsidR="00AF2A56" w:rsidRDefault="00FD42EB" w:rsidP="00AF2A56">
      <w:r>
        <w:rPr>
          <w:lang w:val="en-GB"/>
        </w:rPr>
        <w:t>A core theme worth 30 ECTS credits can be selected from the following options (instead of completing elective modules). The mandatory module courses of the selected core theme are in any case to be completed. The difference to 30 ECTS credits is to be made up from the elective options offered in the chosen core theme.</w:t>
      </w:r>
    </w:p>
    <w:p w14:paraId="2951EB40" w14:textId="1780D8EF" w:rsidR="004858C9" w:rsidRDefault="004858C9" w:rsidP="004858C9">
      <w:pPr>
        <w:rPr>
          <w:i/>
        </w:rPr>
      </w:pPr>
      <w:r>
        <w:rPr>
          <w:i/>
          <w:iCs/>
          <w:lang w:val="en-GB"/>
        </w:rPr>
        <w:t xml:space="preserve">The following tables are to be adapted to the core themes offered (at least 2) or deleted if no core themes but only a list of elective modules is offered.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197"/>
      </w:tblGrid>
      <w:tr w:rsidR="00AF2A56" w:rsidRPr="004E5780" w14:paraId="4600D213" w14:textId="77777777" w:rsidTr="00DC6F34">
        <w:trPr>
          <w:jc w:val="center"/>
        </w:trPr>
        <w:tc>
          <w:tcPr>
            <w:tcW w:w="3788" w:type="pct"/>
            <w:shd w:val="clear" w:color="auto" w:fill="F4B083" w:themeFill="accent2" w:themeFillTint="99"/>
          </w:tcPr>
          <w:p w14:paraId="589A7A7F" w14:textId="5E761B04" w:rsidR="00AF2A56" w:rsidRDefault="00AF2A56" w:rsidP="004939AA">
            <w:pPr>
              <w:pStyle w:val="Satzung"/>
              <w:tabs>
                <w:tab w:val="clear" w:pos="907"/>
                <w:tab w:val="left" w:pos="993"/>
              </w:tabs>
              <w:spacing w:before="40" w:after="0" w:line="280" w:lineRule="atLeast"/>
              <w:ind w:left="0" w:firstLine="0"/>
              <w:jc w:val="center"/>
              <w:rPr>
                <w:b/>
                <w:bCs/>
                <w:sz w:val="16"/>
                <w:szCs w:val="16"/>
              </w:rPr>
            </w:pPr>
            <w:r>
              <w:rPr>
                <w:b/>
                <w:bCs/>
                <w:sz w:val="16"/>
                <w:szCs w:val="16"/>
                <w:lang w:val="en-GB"/>
              </w:rPr>
              <w:t>ELECTIVE MODULES – CORE THEME 1</w:t>
            </w:r>
          </w:p>
          <w:p w14:paraId="1365A494" w14:textId="22A8BFD3" w:rsidR="005D113E" w:rsidRPr="000B4052" w:rsidRDefault="005D113E" w:rsidP="004939AA">
            <w:pPr>
              <w:pStyle w:val="Satzung"/>
              <w:tabs>
                <w:tab w:val="clear" w:pos="907"/>
                <w:tab w:val="left" w:pos="993"/>
              </w:tabs>
              <w:spacing w:before="40" w:after="0" w:line="280" w:lineRule="atLeast"/>
              <w:ind w:left="0" w:firstLine="0"/>
              <w:jc w:val="center"/>
              <w:rPr>
                <w:b/>
                <w:bCs/>
                <w:i/>
                <w:sz w:val="16"/>
                <w:szCs w:val="16"/>
              </w:rPr>
            </w:pPr>
            <w:r>
              <w:rPr>
                <w:b/>
                <w:bCs/>
                <w:i/>
                <w:iCs/>
                <w:sz w:val="16"/>
                <w:szCs w:val="16"/>
                <w:lang w:val="en-GB"/>
              </w:rPr>
              <w:t>Name of the core theme</w:t>
            </w:r>
          </w:p>
        </w:tc>
        <w:tc>
          <w:tcPr>
            <w:tcW w:w="1212" w:type="pct"/>
            <w:shd w:val="clear" w:color="auto" w:fill="F4B083" w:themeFill="accent2" w:themeFillTint="99"/>
          </w:tcPr>
          <w:p w14:paraId="3D677BB0" w14:textId="77777777" w:rsidR="00AF2A56" w:rsidRPr="00ED55FA" w:rsidRDefault="00AF2A56" w:rsidP="004939AA">
            <w:pPr>
              <w:pStyle w:val="Satzung"/>
              <w:tabs>
                <w:tab w:val="clear" w:pos="907"/>
                <w:tab w:val="left" w:pos="993"/>
              </w:tabs>
              <w:spacing w:after="40" w:line="280" w:lineRule="atLeast"/>
              <w:ind w:left="0" w:firstLine="0"/>
              <w:jc w:val="center"/>
              <w:rPr>
                <w:sz w:val="20"/>
                <w:szCs w:val="20"/>
              </w:rPr>
            </w:pPr>
            <w:r>
              <w:rPr>
                <w:b/>
                <w:bCs/>
                <w:sz w:val="16"/>
                <w:szCs w:val="16"/>
                <w:lang w:val="en-GB"/>
              </w:rPr>
              <w:t>ECTS credits</w:t>
            </w:r>
          </w:p>
        </w:tc>
      </w:tr>
      <w:tr w:rsidR="00A91E88" w:rsidRPr="004E5780" w14:paraId="32A8F2A2" w14:textId="77777777" w:rsidTr="00DC6F34">
        <w:trPr>
          <w:trHeight w:val="284"/>
          <w:jc w:val="center"/>
        </w:trPr>
        <w:tc>
          <w:tcPr>
            <w:tcW w:w="5000" w:type="pct"/>
            <w:gridSpan w:val="2"/>
            <w:shd w:val="clear" w:color="auto" w:fill="F7CAAC" w:themeFill="accent2" w:themeFillTint="66"/>
          </w:tcPr>
          <w:p w14:paraId="76D70A09" w14:textId="65346CEA" w:rsidR="00A91E88" w:rsidRPr="001047A7" w:rsidRDefault="00A91E88" w:rsidP="004939AA">
            <w:pPr>
              <w:pStyle w:val="Satzung"/>
              <w:tabs>
                <w:tab w:val="clear" w:pos="907"/>
                <w:tab w:val="left" w:pos="993"/>
              </w:tabs>
              <w:spacing w:before="40" w:after="80" w:line="280" w:lineRule="atLeast"/>
              <w:ind w:left="0" w:firstLine="0"/>
              <w:jc w:val="center"/>
              <w:rPr>
                <w:b/>
                <w:bCs/>
                <w:sz w:val="16"/>
                <w:szCs w:val="16"/>
              </w:rPr>
            </w:pPr>
            <w:r>
              <w:rPr>
                <w:b/>
                <w:bCs/>
                <w:sz w:val="16"/>
                <w:szCs w:val="16"/>
                <w:lang w:val="en-GB"/>
              </w:rPr>
              <w:t>Mandatory core theme modules</w:t>
            </w:r>
          </w:p>
        </w:tc>
      </w:tr>
      <w:tr w:rsidR="00AF2A56" w:rsidRPr="004E5780" w14:paraId="0941BF35" w14:textId="77777777" w:rsidTr="00DC6F34">
        <w:trPr>
          <w:trHeight w:val="284"/>
          <w:jc w:val="center"/>
        </w:trPr>
        <w:tc>
          <w:tcPr>
            <w:tcW w:w="3788" w:type="pct"/>
            <w:shd w:val="clear" w:color="auto" w:fill="FBE4D5" w:themeFill="accent2" w:themeFillTint="33"/>
          </w:tcPr>
          <w:p w14:paraId="645E7F96" w14:textId="0E9858BB" w:rsidR="00AF2A56" w:rsidRPr="00E01FC8" w:rsidRDefault="000B4052" w:rsidP="004939AA">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12" w:type="pct"/>
            <w:shd w:val="clear" w:color="auto" w:fill="FBE4D5" w:themeFill="accent2" w:themeFillTint="33"/>
          </w:tcPr>
          <w:p w14:paraId="18517D54" w14:textId="77777777" w:rsidR="00AF2A56" w:rsidRPr="00E01FC8" w:rsidRDefault="00AF2A56" w:rsidP="004939AA">
            <w:pPr>
              <w:pStyle w:val="Satzung"/>
              <w:tabs>
                <w:tab w:val="clear" w:pos="907"/>
                <w:tab w:val="left" w:pos="993"/>
              </w:tabs>
              <w:spacing w:before="40" w:after="20" w:line="280" w:lineRule="atLeast"/>
              <w:ind w:left="0" w:firstLine="0"/>
              <w:jc w:val="center"/>
              <w:rPr>
                <w:b/>
                <w:bCs/>
                <w:sz w:val="16"/>
                <w:szCs w:val="16"/>
              </w:rPr>
            </w:pPr>
          </w:p>
        </w:tc>
      </w:tr>
      <w:tr w:rsidR="00AF2A56" w:rsidRPr="004E5780" w14:paraId="6E61CBE7" w14:textId="77777777" w:rsidTr="00DC6F34">
        <w:trPr>
          <w:trHeight w:val="284"/>
          <w:jc w:val="center"/>
        </w:trPr>
        <w:tc>
          <w:tcPr>
            <w:tcW w:w="3788" w:type="pct"/>
            <w:shd w:val="clear" w:color="auto" w:fill="FBE4D5" w:themeFill="accent2" w:themeFillTint="33"/>
          </w:tcPr>
          <w:p w14:paraId="613D3B9C" w14:textId="1CBEC620" w:rsidR="00AF2A56" w:rsidRPr="00E01FC8" w:rsidRDefault="000B4052" w:rsidP="004939AA">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12" w:type="pct"/>
            <w:shd w:val="clear" w:color="auto" w:fill="FBE4D5" w:themeFill="accent2" w:themeFillTint="33"/>
          </w:tcPr>
          <w:p w14:paraId="0524C337" w14:textId="77777777" w:rsidR="00AF2A56" w:rsidRPr="00E01FC8" w:rsidRDefault="00AF2A56" w:rsidP="004939AA">
            <w:pPr>
              <w:pStyle w:val="Satzung"/>
              <w:tabs>
                <w:tab w:val="clear" w:pos="907"/>
                <w:tab w:val="left" w:pos="993"/>
              </w:tabs>
              <w:spacing w:before="40" w:after="20" w:line="280" w:lineRule="atLeast"/>
              <w:ind w:left="0" w:firstLine="0"/>
              <w:jc w:val="center"/>
              <w:rPr>
                <w:b/>
                <w:bCs/>
                <w:sz w:val="16"/>
                <w:szCs w:val="16"/>
              </w:rPr>
            </w:pPr>
          </w:p>
        </w:tc>
      </w:tr>
      <w:tr w:rsidR="00A91E88" w:rsidRPr="004E5780" w14:paraId="2ED6F737" w14:textId="77777777" w:rsidTr="00DC6F34">
        <w:trPr>
          <w:trHeight w:val="284"/>
          <w:jc w:val="center"/>
        </w:trPr>
        <w:tc>
          <w:tcPr>
            <w:tcW w:w="5000" w:type="pct"/>
            <w:gridSpan w:val="2"/>
            <w:shd w:val="clear" w:color="auto" w:fill="F7CAAC" w:themeFill="accent2" w:themeFillTint="66"/>
          </w:tcPr>
          <w:p w14:paraId="5A8B58B5" w14:textId="6456DB74" w:rsidR="00A91E88" w:rsidRPr="00E01FC8" w:rsidRDefault="00A91E88" w:rsidP="00BE7AF7">
            <w:pPr>
              <w:pStyle w:val="Satzung"/>
              <w:tabs>
                <w:tab w:val="clear" w:pos="907"/>
                <w:tab w:val="left" w:pos="993"/>
              </w:tabs>
              <w:spacing w:before="40" w:after="80" w:line="280" w:lineRule="atLeast"/>
              <w:ind w:left="0" w:firstLine="0"/>
              <w:jc w:val="center"/>
              <w:rPr>
                <w:b/>
                <w:bCs/>
                <w:sz w:val="16"/>
                <w:szCs w:val="16"/>
              </w:rPr>
            </w:pPr>
            <w:r>
              <w:rPr>
                <w:b/>
                <w:bCs/>
                <w:sz w:val="16"/>
                <w:szCs w:val="16"/>
                <w:lang w:val="en-GB"/>
              </w:rPr>
              <w:t>Elective core theme modules</w:t>
            </w:r>
          </w:p>
        </w:tc>
      </w:tr>
      <w:tr w:rsidR="00A91E88" w:rsidRPr="004E5780" w14:paraId="3D90E7EA" w14:textId="77777777" w:rsidTr="00DC6F34">
        <w:trPr>
          <w:trHeight w:val="284"/>
          <w:jc w:val="center"/>
        </w:trPr>
        <w:tc>
          <w:tcPr>
            <w:tcW w:w="3788" w:type="pct"/>
            <w:shd w:val="clear" w:color="auto" w:fill="FBE4D5" w:themeFill="accent2" w:themeFillTint="33"/>
          </w:tcPr>
          <w:p w14:paraId="56CD1C29" w14:textId="31D7DB18" w:rsidR="00A91E88" w:rsidRPr="00476881" w:rsidRDefault="000B4052" w:rsidP="000B4052">
            <w:pPr>
              <w:pStyle w:val="Satzung"/>
              <w:tabs>
                <w:tab w:val="clear" w:pos="907"/>
                <w:tab w:val="left" w:pos="993"/>
              </w:tabs>
              <w:spacing w:before="40" w:after="40" w:line="280" w:lineRule="atLeast"/>
              <w:ind w:left="0" w:firstLine="0"/>
              <w:rPr>
                <w:b/>
                <w:bCs/>
                <w:i/>
                <w:sz w:val="16"/>
                <w:szCs w:val="16"/>
              </w:rPr>
            </w:pPr>
            <w:r>
              <w:rPr>
                <w:b/>
                <w:bCs/>
                <w:i/>
                <w:iCs/>
                <w:sz w:val="16"/>
                <w:szCs w:val="16"/>
                <w:lang w:val="en-GB"/>
              </w:rPr>
              <w:t>Module name</w:t>
            </w:r>
          </w:p>
        </w:tc>
        <w:tc>
          <w:tcPr>
            <w:tcW w:w="1212" w:type="pct"/>
            <w:shd w:val="clear" w:color="auto" w:fill="FBE4D5" w:themeFill="accent2" w:themeFillTint="33"/>
          </w:tcPr>
          <w:p w14:paraId="15BE38AC" w14:textId="77777777" w:rsidR="00A91E88" w:rsidRPr="00A91E88" w:rsidRDefault="00A91E88" w:rsidP="000B4052">
            <w:pPr>
              <w:pStyle w:val="Satzung"/>
              <w:tabs>
                <w:tab w:val="clear" w:pos="907"/>
                <w:tab w:val="left" w:pos="993"/>
              </w:tabs>
              <w:spacing w:before="40" w:after="40" w:line="280" w:lineRule="atLeast"/>
              <w:ind w:left="0" w:firstLine="0"/>
              <w:rPr>
                <w:b/>
                <w:bCs/>
                <w:i/>
                <w:sz w:val="16"/>
                <w:szCs w:val="16"/>
              </w:rPr>
            </w:pPr>
          </w:p>
        </w:tc>
      </w:tr>
      <w:tr w:rsidR="00A91E88" w:rsidRPr="004E5780" w14:paraId="75150040" w14:textId="77777777" w:rsidTr="00DC6F34">
        <w:trPr>
          <w:trHeight w:val="284"/>
          <w:jc w:val="center"/>
        </w:trPr>
        <w:tc>
          <w:tcPr>
            <w:tcW w:w="3788" w:type="pct"/>
            <w:shd w:val="clear" w:color="auto" w:fill="FBE4D5" w:themeFill="accent2" w:themeFillTint="33"/>
          </w:tcPr>
          <w:p w14:paraId="5F593AA0" w14:textId="44E1203E" w:rsidR="00A91E88" w:rsidRPr="000B4052" w:rsidRDefault="000B4052" w:rsidP="000B4052">
            <w:pPr>
              <w:pStyle w:val="Satzung"/>
              <w:tabs>
                <w:tab w:val="clear" w:pos="907"/>
                <w:tab w:val="left" w:pos="993"/>
              </w:tabs>
              <w:spacing w:before="40" w:after="40" w:line="280" w:lineRule="atLeast"/>
              <w:ind w:left="0" w:firstLine="0"/>
              <w:rPr>
                <w:b/>
                <w:bCs/>
                <w:i/>
                <w:sz w:val="16"/>
                <w:szCs w:val="16"/>
              </w:rPr>
            </w:pPr>
            <w:r>
              <w:rPr>
                <w:b/>
                <w:bCs/>
                <w:i/>
                <w:iCs/>
                <w:sz w:val="16"/>
                <w:szCs w:val="16"/>
                <w:lang w:val="en-GB"/>
              </w:rPr>
              <w:t>Module name</w:t>
            </w:r>
          </w:p>
        </w:tc>
        <w:tc>
          <w:tcPr>
            <w:tcW w:w="1212" w:type="pct"/>
            <w:shd w:val="clear" w:color="auto" w:fill="FBE4D5" w:themeFill="accent2" w:themeFillTint="33"/>
          </w:tcPr>
          <w:p w14:paraId="7D2AFC11" w14:textId="77777777" w:rsidR="00A91E88" w:rsidRPr="00A91E88" w:rsidRDefault="00A91E88" w:rsidP="000B4052">
            <w:pPr>
              <w:pStyle w:val="Satzung"/>
              <w:tabs>
                <w:tab w:val="clear" w:pos="907"/>
                <w:tab w:val="left" w:pos="993"/>
              </w:tabs>
              <w:spacing w:before="40" w:after="40" w:line="280" w:lineRule="atLeast"/>
              <w:ind w:left="0" w:firstLine="0"/>
              <w:rPr>
                <w:b/>
                <w:bCs/>
                <w:i/>
                <w:sz w:val="16"/>
                <w:szCs w:val="16"/>
              </w:rPr>
            </w:pPr>
          </w:p>
        </w:tc>
      </w:tr>
    </w:tbl>
    <w:p w14:paraId="6B97CEC8" w14:textId="1FBCF009" w:rsidR="009D2C49" w:rsidRDefault="009D2C49" w:rsidP="009D2C49">
      <w:pPr>
        <w:spacing w:before="120"/>
        <w:rPr>
          <w:i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197"/>
      </w:tblGrid>
      <w:tr w:rsidR="000B4052" w:rsidRPr="00ED55FA" w14:paraId="005C364F" w14:textId="77777777" w:rsidTr="00DC6F34">
        <w:trPr>
          <w:jc w:val="center"/>
        </w:trPr>
        <w:tc>
          <w:tcPr>
            <w:tcW w:w="3788" w:type="pct"/>
            <w:shd w:val="clear" w:color="auto" w:fill="F4B083" w:themeFill="accent2" w:themeFillTint="99"/>
          </w:tcPr>
          <w:p w14:paraId="7EE1AE0E" w14:textId="16D62477" w:rsidR="000B4052" w:rsidRDefault="000B4052" w:rsidP="003D50B6">
            <w:pPr>
              <w:pStyle w:val="Satzung"/>
              <w:tabs>
                <w:tab w:val="clear" w:pos="907"/>
                <w:tab w:val="left" w:pos="993"/>
              </w:tabs>
              <w:spacing w:before="40" w:after="0" w:line="280" w:lineRule="atLeast"/>
              <w:ind w:left="0" w:firstLine="0"/>
              <w:jc w:val="center"/>
              <w:rPr>
                <w:b/>
                <w:bCs/>
                <w:sz w:val="16"/>
                <w:szCs w:val="16"/>
              </w:rPr>
            </w:pPr>
            <w:r>
              <w:rPr>
                <w:b/>
                <w:bCs/>
                <w:sz w:val="16"/>
                <w:szCs w:val="16"/>
                <w:lang w:val="en-GB"/>
              </w:rPr>
              <w:t>ELECTIVE MODULES – CORE THEME 2</w:t>
            </w:r>
          </w:p>
          <w:p w14:paraId="32DF3D28" w14:textId="77777777" w:rsidR="000B4052" w:rsidRPr="000B4052" w:rsidRDefault="000B4052" w:rsidP="003D50B6">
            <w:pPr>
              <w:pStyle w:val="Satzung"/>
              <w:tabs>
                <w:tab w:val="clear" w:pos="907"/>
                <w:tab w:val="left" w:pos="993"/>
              </w:tabs>
              <w:spacing w:before="40" w:after="0" w:line="280" w:lineRule="atLeast"/>
              <w:ind w:left="0" w:firstLine="0"/>
              <w:jc w:val="center"/>
              <w:rPr>
                <w:b/>
                <w:bCs/>
                <w:i/>
                <w:sz w:val="16"/>
                <w:szCs w:val="16"/>
              </w:rPr>
            </w:pPr>
            <w:r>
              <w:rPr>
                <w:b/>
                <w:bCs/>
                <w:i/>
                <w:iCs/>
                <w:sz w:val="16"/>
                <w:szCs w:val="16"/>
                <w:lang w:val="en-GB"/>
              </w:rPr>
              <w:t>Name of the core theme</w:t>
            </w:r>
          </w:p>
        </w:tc>
        <w:tc>
          <w:tcPr>
            <w:tcW w:w="1212" w:type="pct"/>
            <w:shd w:val="clear" w:color="auto" w:fill="F4B083" w:themeFill="accent2" w:themeFillTint="99"/>
          </w:tcPr>
          <w:p w14:paraId="3939FAED" w14:textId="77777777" w:rsidR="000B4052" w:rsidRPr="00ED55FA" w:rsidRDefault="000B4052" w:rsidP="003D50B6">
            <w:pPr>
              <w:pStyle w:val="Satzung"/>
              <w:tabs>
                <w:tab w:val="clear" w:pos="907"/>
                <w:tab w:val="left" w:pos="993"/>
              </w:tabs>
              <w:spacing w:after="40" w:line="280" w:lineRule="atLeast"/>
              <w:ind w:left="0" w:firstLine="0"/>
              <w:jc w:val="center"/>
              <w:rPr>
                <w:sz w:val="20"/>
                <w:szCs w:val="20"/>
              </w:rPr>
            </w:pPr>
            <w:r>
              <w:rPr>
                <w:b/>
                <w:bCs/>
                <w:sz w:val="16"/>
                <w:szCs w:val="16"/>
                <w:lang w:val="en-GB"/>
              </w:rPr>
              <w:t>ECTS credits</w:t>
            </w:r>
          </w:p>
        </w:tc>
      </w:tr>
      <w:tr w:rsidR="000B4052" w:rsidRPr="001047A7" w14:paraId="3F0B8905" w14:textId="77777777" w:rsidTr="00DC6F34">
        <w:trPr>
          <w:trHeight w:val="284"/>
          <w:jc w:val="center"/>
        </w:trPr>
        <w:tc>
          <w:tcPr>
            <w:tcW w:w="5000" w:type="pct"/>
            <w:gridSpan w:val="2"/>
            <w:shd w:val="clear" w:color="auto" w:fill="F7CAAC" w:themeFill="accent2" w:themeFillTint="66"/>
          </w:tcPr>
          <w:p w14:paraId="6C9C30DD" w14:textId="3CF46723" w:rsidR="000B4052" w:rsidRPr="001047A7" w:rsidRDefault="000B4052" w:rsidP="003D50B6">
            <w:pPr>
              <w:pStyle w:val="Satzung"/>
              <w:tabs>
                <w:tab w:val="clear" w:pos="907"/>
                <w:tab w:val="left" w:pos="993"/>
              </w:tabs>
              <w:spacing w:before="40" w:after="80" w:line="280" w:lineRule="atLeast"/>
              <w:ind w:left="0" w:firstLine="0"/>
              <w:jc w:val="center"/>
              <w:rPr>
                <w:b/>
                <w:bCs/>
                <w:sz w:val="16"/>
                <w:szCs w:val="16"/>
              </w:rPr>
            </w:pPr>
            <w:r>
              <w:rPr>
                <w:b/>
                <w:bCs/>
                <w:sz w:val="16"/>
                <w:szCs w:val="16"/>
                <w:lang w:val="en-GB"/>
              </w:rPr>
              <w:t>Mandatory core theme module</w:t>
            </w:r>
          </w:p>
        </w:tc>
      </w:tr>
      <w:tr w:rsidR="000B4052" w:rsidRPr="00E01FC8" w14:paraId="29CC3840" w14:textId="77777777" w:rsidTr="00DC6F34">
        <w:trPr>
          <w:trHeight w:val="284"/>
          <w:jc w:val="center"/>
        </w:trPr>
        <w:tc>
          <w:tcPr>
            <w:tcW w:w="3788" w:type="pct"/>
            <w:shd w:val="clear" w:color="auto" w:fill="FBE4D5" w:themeFill="accent2" w:themeFillTint="33"/>
          </w:tcPr>
          <w:p w14:paraId="38945AE9" w14:textId="77777777" w:rsidR="000B4052" w:rsidRPr="00E01FC8" w:rsidRDefault="000B4052" w:rsidP="003D50B6">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12" w:type="pct"/>
            <w:shd w:val="clear" w:color="auto" w:fill="FBE4D5" w:themeFill="accent2" w:themeFillTint="33"/>
          </w:tcPr>
          <w:p w14:paraId="2E706B2C" w14:textId="77777777" w:rsidR="000B4052" w:rsidRPr="00E01FC8" w:rsidRDefault="000B4052" w:rsidP="003D50B6">
            <w:pPr>
              <w:pStyle w:val="Satzung"/>
              <w:tabs>
                <w:tab w:val="clear" w:pos="907"/>
                <w:tab w:val="left" w:pos="993"/>
              </w:tabs>
              <w:spacing w:before="40" w:after="20" w:line="280" w:lineRule="atLeast"/>
              <w:ind w:left="0" w:firstLine="0"/>
              <w:jc w:val="center"/>
              <w:rPr>
                <w:b/>
                <w:bCs/>
                <w:sz w:val="16"/>
                <w:szCs w:val="16"/>
              </w:rPr>
            </w:pPr>
          </w:p>
        </w:tc>
      </w:tr>
      <w:tr w:rsidR="000B4052" w:rsidRPr="00E01FC8" w14:paraId="5A420308" w14:textId="77777777" w:rsidTr="00DC6F34">
        <w:trPr>
          <w:trHeight w:val="284"/>
          <w:jc w:val="center"/>
        </w:trPr>
        <w:tc>
          <w:tcPr>
            <w:tcW w:w="5000" w:type="pct"/>
            <w:gridSpan w:val="2"/>
            <w:shd w:val="clear" w:color="auto" w:fill="F7CAAC" w:themeFill="accent2" w:themeFillTint="66"/>
          </w:tcPr>
          <w:p w14:paraId="42733EEE" w14:textId="77777777" w:rsidR="000B4052" w:rsidRPr="00E01FC8" w:rsidRDefault="000B4052" w:rsidP="003D50B6">
            <w:pPr>
              <w:pStyle w:val="Satzung"/>
              <w:tabs>
                <w:tab w:val="clear" w:pos="907"/>
                <w:tab w:val="left" w:pos="993"/>
              </w:tabs>
              <w:spacing w:before="40" w:after="80" w:line="280" w:lineRule="atLeast"/>
              <w:ind w:left="0" w:firstLine="0"/>
              <w:jc w:val="center"/>
              <w:rPr>
                <w:b/>
                <w:bCs/>
                <w:sz w:val="16"/>
                <w:szCs w:val="16"/>
              </w:rPr>
            </w:pPr>
            <w:r>
              <w:rPr>
                <w:b/>
                <w:bCs/>
                <w:sz w:val="16"/>
                <w:szCs w:val="16"/>
                <w:lang w:val="en-GB"/>
              </w:rPr>
              <w:t>Elective core theme modules</w:t>
            </w:r>
          </w:p>
        </w:tc>
      </w:tr>
      <w:tr w:rsidR="000B4052" w:rsidRPr="00A91E88" w14:paraId="0B103370" w14:textId="77777777" w:rsidTr="00DC6F34">
        <w:trPr>
          <w:trHeight w:val="284"/>
          <w:jc w:val="center"/>
        </w:trPr>
        <w:tc>
          <w:tcPr>
            <w:tcW w:w="3788" w:type="pct"/>
            <w:shd w:val="clear" w:color="auto" w:fill="FBE4D5" w:themeFill="accent2" w:themeFillTint="33"/>
          </w:tcPr>
          <w:p w14:paraId="317B2A31" w14:textId="77777777" w:rsidR="000B4052" w:rsidRPr="00476881" w:rsidRDefault="000B4052" w:rsidP="003D50B6">
            <w:pPr>
              <w:pStyle w:val="Satzung"/>
              <w:tabs>
                <w:tab w:val="clear" w:pos="907"/>
                <w:tab w:val="left" w:pos="993"/>
              </w:tabs>
              <w:spacing w:before="40" w:after="40" w:line="280" w:lineRule="atLeast"/>
              <w:ind w:left="0" w:firstLine="0"/>
              <w:rPr>
                <w:b/>
                <w:bCs/>
                <w:i/>
                <w:sz w:val="16"/>
                <w:szCs w:val="16"/>
              </w:rPr>
            </w:pPr>
            <w:r>
              <w:rPr>
                <w:b/>
                <w:bCs/>
                <w:i/>
                <w:iCs/>
                <w:sz w:val="16"/>
                <w:szCs w:val="16"/>
                <w:lang w:val="en-GB"/>
              </w:rPr>
              <w:t>Module name</w:t>
            </w:r>
          </w:p>
        </w:tc>
        <w:tc>
          <w:tcPr>
            <w:tcW w:w="1212" w:type="pct"/>
            <w:shd w:val="clear" w:color="auto" w:fill="FBE4D5" w:themeFill="accent2" w:themeFillTint="33"/>
          </w:tcPr>
          <w:p w14:paraId="5D0E5CEF" w14:textId="77777777" w:rsidR="000B4052" w:rsidRPr="00A91E88" w:rsidRDefault="000B4052" w:rsidP="003D50B6">
            <w:pPr>
              <w:pStyle w:val="Satzung"/>
              <w:tabs>
                <w:tab w:val="clear" w:pos="907"/>
                <w:tab w:val="left" w:pos="993"/>
              </w:tabs>
              <w:spacing w:before="40" w:after="40" w:line="280" w:lineRule="atLeast"/>
              <w:ind w:left="0" w:firstLine="0"/>
              <w:rPr>
                <w:b/>
                <w:bCs/>
                <w:i/>
                <w:sz w:val="16"/>
                <w:szCs w:val="16"/>
              </w:rPr>
            </w:pPr>
          </w:p>
        </w:tc>
      </w:tr>
      <w:tr w:rsidR="000B4052" w:rsidRPr="00A91E88" w14:paraId="37C8CAC9" w14:textId="77777777" w:rsidTr="00DC6F34">
        <w:trPr>
          <w:trHeight w:val="284"/>
          <w:jc w:val="center"/>
        </w:trPr>
        <w:tc>
          <w:tcPr>
            <w:tcW w:w="3788" w:type="pct"/>
            <w:shd w:val="clear" w:color="auto" w:fill="FBE4D5" w:themeFill="accent2" w:themeFillTint="33"/>
          </w:tcPr>
          <w:p w14:paraId="079217C6" w14:textId="77777777" w:rsidR="000B4052" w:rsidRPr="000B4052" w:rsidRDefault="000B4052" w:rsidP="003D50B6">
            <w:pPr>
              <w:pStyle w:val="Satzung"/>
              <w:tabs>
                <w:tab w:val="clear" w:pos="907"/>
                <w:tab w:val="left" w:pos="993"/>
              </w:tabs>
              <w:spacing w:before="40" w:after="40" w:line="280" w:lineRule="atLeast"/>
              <w:ind w:left="0" w:firstLine="0"/>
              <w:rPr>
                <w:b/>
                <w:bCs/>
                <w:i/>
                <w:sz w:val="16"/>
                <w:szCs w:val="16"/>
              </w:rPr>
            </w:pPr>
            <w:r>
              <w:rPr>
                <w:b/>
                <w:bCs/>
                <w:i/>
                <w:iCs/>
                <w:sz w:val="16"/>
                <w:szCs w:val="16"/>
                <w:lang w:val="en-GB"/>
              </w:rPr>
              <w:t>Module name</w:t>
            </w:r>
          </w:p>
        </w:tc>
        <w:tc>
          <w:tcPr>
            <w:tcW w:w="1212" w:type="pct"/>
            <w:shd w:val="clear" w:color="auto" w:fill="FBE4D5" w:themeFill="accent2" w:themeFillTint="33"/>
          </w:tcPr>
          <w:p w14:paraId="0AA6B05E" w14:textId="77777777" w:rsidR="000B4052" w:rsidRPr="00A91E88" w:rsidRDefault="000B4052" w:rsidP="003D50B6">
            <w:pPr>
              <w:pStyle w:val="Satzung"/>
              <w:tabs>
                <w:tab w:val="clear" w:pos="907"/>
                <w:tab w:val="left" w:pos="993"/>
              </w:tabs>
              <w:spacing w:before="40" w:after="40" w:line="280" w:lineRule="atLeast"/>
              <w:ind w:left="0" w:firstLine="0"/>
              <w:rPr>
                <w:b/>
                <w:bCs/>
                <w:i/>
                <w:sz w:val="16"/>
                <w:szCs w:val="16"/>
              </w:rPr>
            </w:pPr>
          </w:p>
        </w:tc>
      </w:tr>
      <w:tr w:rsidR="000B4052" w:rsidRPr="00A91E88" w14:paraId="73B57712" w14:textId="77777777" w:rsidTr="00DC6F34">
        <w:trPr>
          <w:trHeight w:val="284"/>
          <w:jc w:val="center"/>
        </w:trPr>
        <w:tc>
          <w:tcPr>
            <w:tcW w:w="3788" w:type="pct"/>
            <w:shd w:val="clear" w:color="auto" w:fill="FBE4D5" w:themeFill="accent2" w:themeFillTint="33"/>
          </w:tcPr>
          <w:p w14:paraId="78BB27B4" w14:textId="5B62B49A" w:rsidR="000B4052" w:rsidRPr="00476881" w:rsidRDefault="000B4052" w:rsidP="003D50B6">
            <w:pPr>
              <w:pStyle w:val="Satzung"/>
              <w:tabs>
                <w:tab w:val="clear" w:pos="907"/>
                <w:tab w:val="left" w:pos="993"/>
              </w:tabs>
              <w:spacing w:before="40" w:after="40" w:line="280" w:lineRule="atLeast"/>
              <w:ind w:left="0" w:firstLine="0"/>
              <w:rPr>
                <w:b/>
                <w:bCs/>
                <w:i/>
                <w:sz w:val="16"/>
                <w:szCs w:val="16"/>
              </w:rPr>
            </w:pPr>
            <w:r>
              <w:rPr>
                <w:b/>
                <w:bCs/>
                <w:i/>
                <w:iCs/>
                <w:sz w:val="16"/>
                <w:szCs w:val="16"/>
                <w:lang w:val="en-GB"/>
              </w:rPr>
              <w:t>Module name</w:t>
            </w:r>
          </w:p>
        </w:tc>
        <w:tc>
          <w:tcPr>
            <w:tcW w:w="1212" w:type="pct"/>
            <w:shd w:val="clear" w:color="auto" w:fill="FBE4D5" w:themeFill="accent2" w:themeFillTint="33"/>
          </w:tcPr>
          <w:p w14:paraId="3EEF0C3E" w14:textId="77777777" w:rsidR="000B4052" w:rsidRPr="00A91E88" w:rsidRDefault="000B4052" w:rsidP="003D50B6">
            <w:pPr>
              <w:pStyle w:val="Satzung"/>
              <w:tabs>
                <w:tab w:val="clear" w:pos="907"/>
                <w:tab w:val="left" w:pos="993"/>
              </w:tabs>
              <w:spacing w:before="40" w:after="40" w:line="280" w:lineRule="atLeast"/>
              <w:ind w:left="0" w:firstLine="0"/>
              <w:rPr>
                <w:b/>
                <w:bCs/>
                <w:i/>
                <w:sz w:val="16"/>
                <w:szCs w:val="16"/>
              </w:rPr>
            </w:pPr>
          </w:p>
        </w:tc>
      </w:tr>
    </w:tbl>
    <w:p w14:paraId="3D8B3F2A" w14:textId="77777777" w:rsidR="00A70064" w:rsidRPr="009D3ED1" w:rsidRDefault="00A70064" w:rsidP="00A70064">
      <w:pPr>
        <w:spacing w:before="120"/>
        <w:rPr>
          <w:iCs/>
        </w:rPr>
      </w:pPr>
      <w:r>
        <w:rPr>
          <w:lang w:val="en-GB"/>
        </w:rPr>
        <w:t>A detailed description of the individual modules can be found in the appendix.</w:t>
      </w:r>
    </w:p>
    <w:p w14:paraId="5CE07379" w14:textId="77777777" w:rsidR="00013EF0" w:rsidRDefault="00812AA4" w:rsidP="00013EF0">
      <w:pPr>
        <w:spacing w:before="120" w:after="0"/>
      </w:pPr>
      <w:hyperlink r:id="rId15" w:anchor="/login" w:history="1">
        <w:r w:rsidR="00731CA6">
          <w:rPr>
            <w:rStyle w:val="Hyperlink"/>
            <w:rFonts w:cs="Arial"/>
            <w:lang w:val="en-GB"/>
          </w:rPr>
          <w:t xml:space="preserve">The current range of module courses is shown under this link in </w:t>
        </w:r>
        <w:proofErr w:type="spellStart"/>
        <w:r w:rsidR="00731CA6">
          <w:rPr>
            <w:rStyle w:val="Hyperlink"/>
            <w:rFonts w:cs="Arial"/>
            <w:lang w:val="en-GB"/>
          </w:rPr>
          <w:t>BOKUonline</w:t>
        </w:r>
        <w:proofErr w:type="spellEnd"/>
        <w:r w:rsidR="00731CA6">
          <w:rPr>
            <w:rStyle w:val="Hyperlink"/>
            <w:rFonts w:cs="Arial"/>
            <w:lang w:val="en-GB"/>
          </w:rPr>
          <w:t>.</w:t>
        </w:r>
      </w:hyperlink>
      <w:r w:rsidR="00731CA6">
        <w:rPr>
          <w:rStyle w:val="Hyperlink"/>
          <w:rFonts w:cs="Arial"/>
          <w:lang w:val="en-GB"/>
        </w:rPr>
        <w:t xml:space="preserve"> </w:t>
      </w:r>
      <w:r w:rsidR="00731CA6">
        <w:rPr>
          <w:i/>
          <w:iCs/>
          <w:lang w:val="en-GB"/>
        </w:rPr>
        <w:t xml:space="preserve">(This link will be activated once the curriculum will have been implemented in </w:t>
      </w:r>
      <w:proofErr w:type="spellStart"/>
      <w:r w:rsidR="00731CA6">
        <w:rPr>
          <w:i/>
          <w:iCs/>
          <w:lang w:val="en-GB"/>
        </w:rPr>
        <w:t>BOKUonline</w:t>
      </w:r>
      <w:proofErr w:type="spellEnd"/>
      <w:r w:rsidR="00731CA6">
        <w:rPr>
          <w:i/>
          <w:iCs/>
          <w:lang w:val="en-GB"/>
        </w:rPr>
        <w:t>).</w:t>
      </w:r>
    </w:p>
    <w:p w14:paraId="0999AEEB" w14:textId="77777777" w:rsidR="00A70064" w:rsidRDefault="00A70064" w:rsidP="003E78FB">
      <w:pPr>
        <w:rPr>
          <w:i/>
        </w:rPr>
      </w:pPr>
    </w:p>
    <w:p w14:paraId="3F396E44" w14:textId="6B4322C4" w:rsidR="00DE1D81" w:rsidRDefault="00166185" w:rsidP="003E78FB">
      <w:pPr>
        <w:rPr>
          <w:i/>
        </w:rPr>
      </w:pPr>
      <w:r>
        <w:rPr>
          <w:i/>
          <w:iCs/>
          <w:lang w:val="en-GB"/>
        </w:rPr>
        <w:t>The following sentence is to be deleted if only core themes are offered.</w:t>
      </w:r>
    </w:p>
    <w:p w14:paraId="4B9851F5" w14:textId="129912F9" w:rsidR="00166185" w:rsidRDefault="00166185" w:rsidP="00166185">
      <w:r>
        <w:rPr>
          <w:lang w:val="en-GB"/>
        </w:rPr>
        <w:t xml:space="preserve">Elective modules worth a total of 30 </w:t>
      </w:r>
      <w:r>
        <w:rPr>
          <w:i/>
          <w:iCs/>
          <w:highlight w:val="lightGray"/>
          <w:lang w:val="en-GB"/>
        </w:rPr>
        <w:t xml:space="preserve">[...] </w:t>
      </w:r>
      <w:r>
        <w:rPr>
          <w:lang w:val="en-GB"/>
        </w:rPr>
        <w:t>ECTS credits can be selected from the following options (instead of completing a core theme).</w:t>
      </w:r>
    </w:p>
    <w:p w14:paraId="1934F0C2" w14:textId="77777777" w:rsidR="005A5E0E" w:rsidRDefault="005A5E0E" w:rsidP="00166185"/>
    <w:p w14:paraId="27002501" w14:textId="320F9DBB" w:rsidR="00166185" w:rsidRDefault="00166185" w:rsidP="00854498">
      <w:pPr>
        <w:rPr>
          <w:i/>
        </w:rPr>
      </w:pPr>
      <w:r>
        <w:rPr>
          <w:i/>
          <w:iCs/>
          <w:lang w:val="en-GB"/>
        </w:rPr>
        <w:lastRenderedPageBreak/>
        <w:t>The following table is to be adapted to the elective modules offered or deleted if only core themes are offered.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191"/>
      </w:tblGrid>
      <w:tr w:rsidR="00DC42CC" w:rsidRPr="004E5780" w14:paraId="45BA1D26" w14:textId="77777777" w:rsidTr="00DC6F34">
        <w:trPr>
          <w:jc w:val="center"/>
        </w:trPr>
        <w:tc>
          <w:tcPr>
            <w:tcW w:w="3791" w:type="pct"/>
            <w:shd w:val="clear" w:color="auto" w:fill="F4B083" w:themeFill="accent2" w:themeFillTint="99"/>
          </w:tcPr>
          <w:p w14:paraId="17725EC7" w14:textId="25A4819A" w:rsidR="00DC42CC" w:rsidRPr="00206608" w:rsidRDefault="007039C8" w:rsidP="000C5E2C">
            <w:pPr>
              <w:pStyle w:val="Satzung"/>
              <w:tabs>
                <w:tab w:val="clear" w:pos="907"/>
                <w:tab w:val="left" w:pos="993"/>
              </w:tabs>
              <w:spacing w:before="40" w:after="0" w:line="280" w:lineRule="atLeast"/>
              <w:ind w:left="0" w:firstLine="0"/>
              <w:jc w:val="center"/>
              <w:rPr>
                <w:b/>
                <w:bCs/>
                <w:sz w:val="16"/>
                <w:szCs w:val="16"/>
              </w:rPr>
            </w:pPr>
            <w:r>
              <w:rPr>
                <w:b/>
                <w:bCs/>
                <w:sz w:val="16"/>
                <w:szCs w:val="16"/>
                <w:lang w:val="en-GB"/>
              </w:rPr>
              <w:t>LIST OF ELECTIVE MODULES</w:t>
            </w:r>
          </w:p>
        </w:tc>
        <w:tc>
          <w:tcPr>
            <w:tcW w:w="1209" w:type="pct"/>
            <w:shd w:val="clear" w:color="auto" w:fill="F4B083" w:themeFill="accent2" w:themeFillTint="99"/>
          </w:tcPr>
          <w:p w14:paraId="19AABA4F" w14:textId="77777777" w:rsidR="00DC42CC" w:rsidRPr="00ED55FA" w:rsidRDefault="00DC42CC" w:rsidP="004F4D62">
            <w:pPr>
              <w:pStyle w:val="Satzung"/>
              <w:tabs>
                <w:tab w:val="clear" w:pos="907"/>
                <w:tab w:val="left" w:pos="993"/>
              </w:tabs>
              <w:spacing w:after="40" w:line="280" w:lineRule="atLeast"/>
              <w:ind w:left="0" w:firstLine="0"/>
              <w:jc w:val="center"/>
              <w:rPr>
                <w:sz w:val="20"/>
                <w:szCs w:val="20"/>
              </w:rPr>
            </w:pPr>
            <w:r>
              <w:rPr>
                <w:b/>
                <w:bCs/>
                <w:sz w:val="16"/>
                <w:szCs w:val="16"/>
                <w:lang w:val="en-GB"/>
              </w:rPr>
              <w:t>ECTS credits</w:t>
            </w:r>
          </w:p>
        </w:tc>
      </w:tr>
      <w:tr w:rsidR="00DC42CC" w:rsidRPr="004E5780" w14:paraId="58235C51" w14:textId="77777777" w:rsidTr="00DC6F34">
        <w:trPr>
          <w:trHeight w:val="284"/>
          <w:jc w:val="center"/>
        </w:trPr>
        <w:tc>
          <w:tcPr>
            <w:tcW w:w="3791" w:type="pct"/>
            <w:shd w:val="clear" w:color="auto" w:fill="FBE4D5" w:themeFill="accent2" w:themeFillTint="33"/>
          </w:tcPr>
          <w:p w14:paraId="18CA031E" w14:textId="52AC4838" w:rsidR="00DC42CC" w:rsidRPr="00E01FC8" w:rsidRDefault="00B12721" w:rsidP="001F5F89">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09" w:type="pct"/>
            <w:shd w:val="clear" w:color="auto" w:fill="FBE4D5" w:themeFill="accent2" w:themeFillTint="33"/>
          </w:tcPr>
          <w:p w14:paraId="18E65A50" w14:textId="77777777" w:rsidR="00DC42CC" w:rsidRPr="00E01FC8" w:rsidRDefault="00DC42CC" w:rsidP="007C3607">
            <w:pPr>
              <w:pStyle w:val="Satzung"/>
              <w:tabs>
                <w:tab w:val="clear" w:pos="907"/>
                <w:tab w:val="left" w:pos="993"/>
              </w:tabs>
              <w:spacing w:before="40" w:after="20" w:line="280" w:lineRule="atLeast"/>
              <w:ind w:left="0" w:firstLine="0"/>
              <w:jc w:val="center"/>
              <w:rPr>
                <w:b/>
                <w:bCs/>
                <w:sz w:val="16"/>
                <w:szCs w:val="16"/>
              </w:rPr>
            </w:pPr>
          </w:p>
        </w:tc>
      </w:tr>
      <w:tr w:rsidR="00DC42CC" w:rsidRPr="004E5780" w14:paraId="7D1FD586" w14:textId="77777777" w:rsidTr="00DC6F34">
        <w:trPr>
          <w:trHeight w:val="284"/>
          <w:jc w:val="center"/>
        </w:trPr>
        <w:tc>
          <w:tcPr>
            <w:tcW w:w="3791" w:type="pct"/>
            <w:shd w:val="clear" w:color="auto" w:fill="FBE4D5" w:themeFill="accent2" w:themeFillTint="33"/>
          </w:tcPr>
          <w:p w14:paraId="51D9F777" w14:textId="6D5494C2" w:rsidR="00DC42CC" w:rsidRPr="00E01FC8" w:rsidRDefault="00B12721" w:rsidP="001F5F89">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09" w:type="pct"/>
            <w:shd w:val="clear" w:color="auto" w:fill="FBE4D5" w:themeFill="accent2" w:themeFillTint="33"/>
          </w:tcPr>
          <w:p w14:paraId="31F773BD" w14:textId="77777777" w:rsidR="00DC42CC" w:rsidRPr="00E01FC8" w:rsidRDefault="00DC42CC" w:rsidP="007C3607">
            <w:pPr>
              <w:pStyle w:val="Satzung"/>
              <w:tabs>
                <w:tab w:val="clear" w:pos="907"/>
                <w:tab w:val="left" w:pos="993"/>
              </w:tabs>
              <w:spacing w:before="40" w:after="20" w:line="280" w:lineRule="atLeast"/>
              <w:ind w:left="0" w:firstLine="0"/>
              <w:jc w:val="center"/>
              <w:rPr>
                <w:b/>
                <w:bCs/>
                <w:sz w:val="16"/>
                <w:szCs w:val="16"/>
              </w:rPr>
            </w:pPr>
          </w:p>
        </w:tc>
      </w:tr>
      <w:tr w:rsidR="00A2186A" w:rsidRPr="004E5780" w14:paraId="75A04BF7" w14:textId="0474331C" w:rsidTr="00DC6F34">
        <w:trPr>
          <w:trHeight w:val="284"/>
          <w:jc w:val="center"/>
        </w:trPr>
        <w:tc>
          <w:tcPr>
            <w:tcW w:w="3791" w:type="pct"/>
            <w:shd w:val="clear" w:color="auto" w:fill="FBE4D5" w:themeFill="accent2" w:themeFillTint="33"/>
          </w:tcPr>
          <w:p w14:paraId="7F1308EC" w14:textId="6B353510" w:rsidR="00A2186A" w:rsidRPr="00E01FC8" w:rsidRDefault="00B12721" w:rsidP="004939AA">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09" w:type="pct"/>
            <w:shd w:val="clear" w:color="auto" w:fill="FBE4D5" w:themeFill="accent2" w:themeFillTint="33"/>
          </w:tcPr>
          <w:p w14:paraId="184A4E08" w14:textId="5250E529" w:rsidR="00A2186A" w:rsidRPr="00E01FC8" w:rsidRDefault="00A2186A" w:rsidP="004939AA">
            <w:pPr>
              <w:pStyle w:val="Satzung"/>
              <w:tabs>
                <w:tab w:val="clear" w:pos="907"/>
                <w:tab w:val="left" w:pos="993"/>
              </w:tabs>
              <w:spacing w:before="40" w:after="20" w:line="280" w:lineRule="atLeast"/>
              <w:ind w:left="0" w:firstLine="0"/>
              <w:jc w:val="center"/>
              <w:rPr>
                <w:b/>
                <w:bCs/>
                <w:sz w:val="16"/>
                <w:szCs w:val="16"/>
              </w:rPr>
            </w:pPr>
          </w:p>
        </w:tc>
      </w:tr>
      <w:tr w:rsidR="00A2186A" w:rsidRPr="004E5780" w14:paraId="3556D0AD" w14:textId="7F78F4C7" w:rsidTr="00DC6F34">
        <w:trPr>
          <w:trHeight w:val="284"/>
          <w:jc w:val="center"/>
        </w:trPr>
        <w:tc>
          <w:tcPr>
            <w:tcW w:w="3791" w:type="pct"/>
            <w:shd w:val="clear" w:color="auto" w:fill="FBE4D5" w:themeFill="accent2" w:themeFillTint="33"/>
          </w:tcPr>
          <w:p w14:paraId="5C47E36E" w14:textId="3424EAA7" w:rsidR="00A2186A" w:rsidRPr="00E01FC8" w:rsidRDefault="00B12721" w:rsidP="004939AA">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09" w:type="pct"/>
            <w:shd w:val="clear" w:color="auto" w:fill="FBE4D5" w:themeFill="accent2" w:themeFillTint="33"/>
          </w:tcPr>
          <w:p w14:paraId="4CECD93D" w14:textId="27C303E3" w:rsidR="00A2186A" w:rsidRPr="00E01FC8" w:rsidRDefault="00A2186A" w:rsidP="004939AA">
            <w:pPr>
              <w:pStyle w:val="Satzung"/>
              <w:tabs>
                <w:tab w:val="clear" w:pos="907"/>
                <w:tab w:val="left" w:pos="993"/>
              </w:tabs>
              <w:spacing w:before="40" w:after="20" w:line="280" w:lineRule="atLeast"/>
              <w:ind w:left="0" w:firstLine="0"/>
              <w:jc w:val="center"/>
              <w:rPr>
                <w:b/>
                <w:bCs/>
                <w:sz w:val="16"/>
                <w:szCs w:val="16"/>
              </w:rPr>
            </w:pPr>
          </w:p>
        </w:tc>
      </w:tr>
    </w:tbl>
    <w:p w14:paraId="12927856" w14:textId="5C7D7E47" w:rsidR="00992344" w:rsidRPr="00593245" w:rsidRDefault="00992344" w:rsidP="00A1028E">
      <w:pPr>
        <w:spacing w:before="120"/>
        <w:rPr>
          <w:iCs/>
        </w:rPr>
      </w:pPr>
      <w:r>
        <w:rPr>
          <w:lang w:val="en-GB"/>
        </w:rPr>
        <w:t>A detailed description of the individual modules can be found in the appendix.</w:t>
      </w:r>
    </w:p>
    <w:p w14:paraId="4C4183B3" w14:textId="77777777" w:rsidR="00AA2F06" w:rsidRDefault="00812AA4" w:rsidP="00CF1DA1">
      <w:pPr>
        <w:spacing w:before="120"/>
      </w:pPr>
      <w:hyperlink r:id="rId16" w:anchor="/login" w:history="1">
        <w:r w:rsidR="00731CA6">
          <w:rPr>
            <w:rStyle w:val="Hyperlink"/>
            <w:rFonts w:cs="Arial"/>
            <w:lang w:val="en-GB"/>
          </w:rPr>
          <w:t xml:space="preserve">The current range of module courses is shown under this link in </w:t>
        </w:r>
        <w:proofErr w:type="spellStart"/>
        <w:r w:rsidR="00731CA6">
          <w:rPr>
            <w:rStyle w:val="Hyperlink"/>
            <w:rFonts w:cs="Arial"/>
            <w:lang w:val="en-GB"/>
          </w:rPr>
          <w:t>BOKUonline</w:t>
        </w:r>
        <w:proofErr w:type="spellEnd"/>
        <w:r w:rsidR="00731CA6">
          <w:rPr>
            <w:rStyle w:val="Hyperlink"/>
            <w:rFonts w:cs="Arial"/>
            <w:lang w:val="en-GB"/>
          </w:rPr>
          <w:t>.</w:t>
        </w:r>
      </w:hyperlink>
      <w:r w:rsidR="00731CA6">
        <w:rPr>
          <w:lang w:val="en-GB"/>
        </w:rPr>
        <w:t xml:space="preserve"> </w:t>
      </w:r>
      <w:r w:rsidR="00731CA6">
        <w:rPr>
          <w:i/>
          <w:iCs/>
          <w:lang w:val="en-GB"/>
        </w:rPr>
        <w:t xml:space="preserve">(This link will be activated once the curriculum will have been implemented in </w:t>
      </w:r>
      <w:proofErr w:type="spellStart"/>
      <w:r w:rsidR="00731CA6">
        <w:rPr>
          <w:i/>
          <w:iCs/>
          <w:lang w:val="en-GB"/>
        </w:rPr>
        <w:t>BOKUonline</w:t>
      </w:r>
      <w:proofErr w:type="spellEnd"/>
      <w:r w:rsidR="00731CA6">
        <w:rPr>
          <w:i/>
          <w:iCs/>
          <w:lang w:val="en-GB"/>
        </w:rPr>
        <w:t>).</w:t>
      </w:r>
    </w:p>
    <w:p w14:paraId="5AAE8653" w14:textId="77777777" w:rsidR="0098278A" w:rsidRPr="00CF1DA1" w:rsidRDefault="0098278A" w:rsidP="00CF1DA1"/>
    <w:p w14:paraId="0201FB7B" w14:textId="55D1BE5F" w:rsidR="003574D2" w:rsidRPr="00201DAB" w:rsidRDefault="003574D2" w:rsidP="00CB0D4C">
      <w:pPr>
        <w:pStyle w:val="berschrift2"/>
      </w:pPr>
      <w:bookmarkStart w:id="28" w:name="_Toc152157225"/>
      <w:bookmarkEnd w:id="27"/>
      <w:r>
        <w:rPr>
          <w:bCs/>
          <w:lang w:val="en-GB"/>
        </w:rPr>
        <w:t>§ 7</w:t>
      </w:r>
      <w:r>
        <w:rPr>
          <w:bCs/>
          <w:lang w:val="en-GB"/>
        </w:rPr>
        <w:tab/>
        <w:t>Free choice of options</w:t>
      </w:r>
      <w:bookmarkEnd w:id="28"/>
    </w:p>
    <w:p w14:paraId="2119591B" w14:textId="08915E23" w:rsidR="006E3E9C" w:rsidRDefault="003574D2" w:rsidP="00402538">
      <w:r>
        <w:rPr>
          <w:lang w:val="en-GB"/>
        </w:rPr>
        <w:br/>
      </w:r>
      <w:bookmarkStart w:id="29" w:name="_Hlk73448503"/>
      <w:r>
        <w:rPr>
          <w:lang w:val="en-GB"/>
        </w:rPr>
        <w:t xml:space="preserve">As part of the degree programme, students must complete 12 ECTS credits which they can choose freely from the entire range of courses offered by all recognised universities in Austria and abroad. The free elective options serve to individually deepen or supplement the programme content. </w:t>
      </w:r>
    </w:p>
    <w:p w14:paraId="6EA4F294" w14:textId="6A1FD63D" w:rsidR="00D96E4A" w:rsidRDefault="00D96E4A" w:rsidP="00402538"/>
    <w:p w14:paraId="626AD27A" w14:textId="77777777" w:rsidR="009926B7" w:rsidRDefault="009926B7" w:rsidP="00402538"/>
    <w:p w14:paraId="075F7A7B" w14:textId="7C620C2D" w:rsidR="003574D2" w:rsidRDefault="003574D2" w:rsidP="00A77A31">
      <w:pPr>
        <w:pStyle w:val="berschrift2"/>
      </w:pPr>
      <w:bookmarkStart w:id="30" w:name="_Toc152157226"/>
      <w:bookmarkEnd w:id="29"/>
      <w:r>
        <w:rPr>
          <w:bCs/>
          <w:lang w:val="en-GB"/>
        </w:rPr>
        <w:t>§ 8</w:t>
      </w:r>
      <w:r>
        <w:rPr>
          <w:bCs/>
          <w:lang w:val="en-GB"/>
        </w:rPr>
        <w:tab/>
        <w:t>Mandatory practical module</w:t>
      </w:r>
      <w:bookmarkEnd w:id="30"/>
    </w:p>
    <w:p w14:paraId="74EA8730" w14:textId="2FB2674C" w:rsidR="00A272B6" w:rsidRPr="00201DAB" w:rsidRDefault="00AB2EBA" w:rsidP="00A272B6">
      <w:pPr>
        <w:rPr>
          <w:rStyle w:val="Hyperlink"/>
          <w:rFonts w:cs="Arial"/>
          <w:i/>
          <w:sz w:val="20"/>
          <w:szCs w:val="20"/>
        </w:rPr>
      </w:pPr>
      <w:r>
        <w:rPr>
          <w:lang w:val="en-GB"/>
        </w:rPr>
        <w:br/>
      </w:r>
      <w:bookmarkStart w:id="31" w:name="_Hlk101359484"/>
      <w:r w:rsidR="00A272B6">
        <w:rPr>
          <w:rStyle w:val="Hyperlink"/>
          <w:rFonts w:cs="Arial"/>
          <w:sz w:val="20"/>
          <w:szCs w:val="20"/>
          <w:u w:val="none"/>
          <w:lang w:val="en-GB"/>
        </w:rPr>
        <w:fldChar w:fldCharType="begin"/>
      </w:r>
      <w:r>
        <w:rPr>
          <w:rStyle w:val="Hyperlink"/>
          <w:rFonts w:cs="Arial"/>
          <w:sz w:val="20"/>
          <w:szCs w:val="20"/>
          <w:u w:val="none"/>
          <w:lang w:val="en-GB"/>
        </w:rPr>
        <w:instrText xml:space="preserve"> HYPERLINK "https://boku.ac.at/universitaetsleitung/senat/boku-studien-fuer-die-zukunft/ects-und-praktika" </w:instrText>
      </w:r>
      <w:r w:rsidR="00A272B6">
        <w:rPr>
          <w:rStyle w:val="Hyperlink"/>
          <w:rFonts w:cs="Arial"/>
          <w:sz w:val="20"/>
          <w:szCs w:val="20"/>
          <w:u w:val="none"/>
          <w:lang w:val="en-GB"/>
        </w:rPr>
        <w:fldChar w:fldCharType="separate"/>
      </w:r>
      <w:r>
        <w:rPr>
          <w:rStyle w:val="Hyperlink"/>
          <w:rFonts w:cs="Arial"/>
          <w:i/>
          <w:iCs/>
          <w:sz w:val="20"/>
          <w:szCs w:val="20"/>
          <w:lang w:val="en-GB"/>
        </w:rPr>
        <w:t>Information on the topic of ECTS and internships can be found under this link.</w:t>
      </w:r>
    </w:p>
    <w:p w14:paraId="403074AC" w14:textId="32CB49DD" w:rsidR="004E7CBE" w:rsidRPr="00EE094B" w:rsidRDefault="00A272B6" w:rsidP="00A272B6">
      <w:pPr>
        <w:tabs>
          <w:tab w:val="left" w:pos="426"/>
        </w:tabs>
        <w:overflowPunct w:val="0"/>
        <w:autoSpaceDE w:val="0"/>
        <w:autoSpaceDN w:val="0"/>
        <w:adjustRightInd w:val="0"/>
        <w:spacing w:after="0" w:line="280" w:lineRule="atLeast"/>
        <w:textAlignment w:val="baseline"/>
        <w:rPr>
          <w:i/>
        </w:rPr>
      </w:pPr>
      <w:r>
        <w:rPr>
          <w:rStyle w:val="Hyperlink"/>
          <w:rFonts w:cs="Arial"/>
          <w:sz w:val="20"/>
          <w:szCs w:val="20"/>
          <w:u w:val="none"/>
          <w:lang w:val="en-GB"/>
        </w:rPr>
        <w:fldChar w:fldCharType="end"/>
      </w:r>
      <w:r>
        <w:rPr>
          <w:i/>
          <w:iCs/>
          <w:lang w:val="en-GB"/>
        </w:rPr>
        <w:t xml:space="preserve">The mandatory practical module is worth a total of 6 ECTS credits (this corresponds to 150 real hours). This includes both the practical part and the technical and theoretical review of the practical part in seminar form. </w:t>
      </w:r>
    </w:p>
    <w:p w14:paraId="6D9E7E28" w14:textId="77777777" w:rsidR="004E7CBE" w:rsidRPr="00201DAB" w:rsidRDefault="004E7CBE" w:rsidP="00A272B6">
      <w:pPr>
        <w:tabs>
          <w:tab w:val="left" w:pos="426"/>
        </w:tabs>
        <w:overflowPunct w:val="0"/>
        <w:autoSpaceDE w:val="0"/>
        <w:autoSpaceDN w:val="0"/>
        <w:adjustRightInd w:val="0"/>
        <w:spacing w:after="0" w:line="280" w:lineRule="atLeast"/>
        <w:textAlignment w:val="baseline"/>
        <w:rPr>
          <w:i/>
        </w:rPr>
      </w:pPr>
    </w:p>
    <w:p w14:paraId="1B20164C" w14:textId="77777777" w:rsidR="004552C8" w:rsidRPr="00201DAB" w:rsidRDefault="004552C8" w:rsidP="004552C8">
      <w:r>
        <w:rPr>
          <w:lang w:val="en-GB"/>
        </w:rPr>
        <w:t>1) The mandatory practical module serves the application-orientated deepening of the course content. It is worth 6 ECTS credits in total.</w:t>
      </w:r>
    </w:p>
    <w:p w14:paraId="39041BE8" w14:textId="4A7FE81D" w:rsidR="004552C8" w:rsidRPr="00201DAB" w:rsidRDefault="004552C8" w:rsidP="004552C8">
      <w:r>
        <w:rPr>
          <w:lang w:val="en-GB"/>
        </w:rPr>
        <w:t xml:space="preserve">(2) The mandatory practical portion comprises at least </w:t>
      </w:r>
      <w:r>
        <w:rPr>
          <w:highlight w:val="lightGray"/>
          <w:lang w:val="en-GB"/>
        </w:rPr>
        <w:t>[...]</w:t>
      </w:r>
      <w:r>
        <w:rPr>
          <w:lang w:val="en-GB"/>
        </w:rPr>
        <w:t xml:space="preserve"> hours of work and is related to the subject or topic of the degree programme. The mandatory practical portion of the programme can be completed part-time (e.g. 6 weeks of 20 hours each) and can be completed in Austria or abroad. It is recommended that students gain as much and as varied practical experience as possible.</w:t>
      </w:r>
    </w:p>
    <w:p w14:paraId="6DAF52E5" w14:textId="397C7A85" w:rsidR="0094309E" w:rsidRPr="00F84121" w:rsidRDefault="0094309E" w:rsidP="004552C8">
      <w:r>
        <w:rPr>
          <w:lang w:val="en-GB"/>
        </w:rPr>
        <w:t>(3) The student provides proof of completion of the mandatory practical portion</w:t>
      </w:r>
      <w:bookmarkStart w:id="32" w:name="_Hlk129587950"/>
      <w:r>
        <w:rPr>
          <w:lang w:val="en-GB"/>
        </w:rPr>
        <w:t xml:space="preserve"> with a confirmation containing the number of hours and a description of the activity</w:t>
      </w:r>
      <w:bookmarkEnd w:id="32"/>
      <w:r>
        <w:rPr>
          <w:lang w:val="en-GB"/>
        </w:rPr>
        <w:t>.</w:t>
      </w:r>
    </w:p>
    <w:p w14:paraId="7A0BFD32" w14:textId="27F887CA" w:rsidR="004552C8" w:rsidRPr="00F74E7C" w:rsidRDefault="004552C8" w:rsidP="004552C8">
      <w:r>
        <w:rPr>
          <w:lang w:val="en-GB"/>
        </w:rPr>
        <w:t xml:space="preserve">(4) The technical and theoretical review (e.g. preparation, follow-up) of the mandatory practical portion of the programme takes place in seminar form as part of the mandatory practical module. </w:t>
      </w:r>
    </w:p>
    <w:p w14:paraId="2A5D49E8" w14:textId="163010E1" w:rsidR="009F281E" w:rsidRDefault="009F281E" w:rsidP="009F281E">
      <w:r>
        <w:rPr>
          <w:lang w:val="en-GB"/>
        </w:rPr>
        <w:t xml:space="preserve">(5) If the student is unable to find a position for a mandatory practical placement despite intensive efforts (numerous negative replies), an appropriate substitute placement will be agreed upon with the Head of the mandatory practical module. </w:t>
      </w:r>
    </w:p>
    <w:bookmarkEnd w:id="31"/>
    <w:p w14:paraId="3AD3F96F" w14:textId="77777777" w:rsidR="0098278A" w:rsidRDefault="0098278A" w:rsidP="004552C8"/>
    <w:p w14:paraId="4CF04ABA" w14:textId="77777777" w:rsidR="003574D2" w:rsidRPr="00201DAB" w:rsidRDefault="003574D2" w:rsidP="004552C8">
      <w:pPr>
        <w:pStyle w:val="berschrift2"/>
      </w:pPr>
      <w:bookmarkStart w:id="33" w:name="_Toc152157227"/>
      <w:r>
        <w:rPr>
          <w:bCs/>
          <w:lang w:val="en-GB"/>
        </w:rPr>
        <w:t>§ 9</w:t>
      </w:r>
      <w:r>
        <w:rPr>
          <w:bCs/>
          <w:lang w:val="en-GB"/>
        </w:rPr>
        <w:tab/>
        <w:t>Bachelor thesis module</w:t>
      </w:r>
      <w:bookmarkEnd w:id="33"/>
    </w:p>
    <w:p w14:paraId="396FAF57" w14:textId="1DB1AF14" w:rsidR="00A24B36" w:rsidRDefault="003574D2" w:rsidP="00A24B36">
      <w:r>
        <w:rPr>
          <w:lang w:val="en-GB"/>
        </w:rPr>
        <w:lastRenderedPageBreak/>
        <w:br/>
        <w:t>An independent Bachelor's thesis worth 12 ECTS credits must be completed as part of the studies.</w:t>
      </w:r>
      <w:r>
        <w:rPr>
          <w:rStyle w:val="Funotenzeichen"/>
          <w:lang w:val="en-GB"/>
        </w:rPr>
        <w:footnoteReference w:id="5"/>
      </w:r>
      <w:r>
        <w:rPr>
          <w:lang w:val="en-GB"/>
        </w:rPr>
        <w:t xml:space="preserve"> The Bachelor's thesis is carried out and supervised as part of the Bachelor's thesis module. </w:t>
      </w:r>
    </w:p>
    <w:p w14:paraId="52A115E0" w14:textId="7C230FE5" w:rsidR="00FC3D30" w:rsidRDefault="00FC3D30" w:rsidP="00FC3D30">
      <w:r>
        <w:rPr>
          <w:lang w:val="en-GB"/>
        </w:rPr>
        <w:t>The topic of the Bachelor's thesis is determined by the lecturers of the Bachelor's thesis module in consultation with the students.</w:t>
      </w:r>
    </w:p>
    <w:p w14:paraId="69B31E3B" w14:textId="77777777" w:rsidR="003574D2" w:rsidRDefault="003574D2" w:rsidP="00FF0973">
      <w:r>
        <w:rPr>
          <w:lang w:val="en-GB"/>
        </w:rPr>
        <w:t xml:space="preserve">A Bachelor's thesis can be written by either one student or a group of students. </w:t>
      </w:r>
    </w:p>
    <w:p w14:paraId="179BA297" w14:textId="77777777" w:rsidR="003574D2" w:rsidRPr="00FF0973" w:rsidRDefault="003574D2" w:rsidP="00FF0973">
      <w:pPr>
        <w:rPr>
          <w:i/>
        </w:rPr>
      </w:pPr>
      <w:r>
        <w:rPr>
          <w:i/>
          <w:iCs/>
          <w:lang w:val="en-GB"/>
        </w:rPr>
        <w:t xml:space="preserve">In the case of group work, attention must be paid to the provision of corresponding individual contributions, and the individual achievements must be documented. </w:t>
      </w:r>
    </w:p>
    <w:p w14:paraId="48B93693" w14:textId="77777777" w:rsidR="00C27F98" w:rsidRDefault="003574D2" w:rsidP="00FF0973">
      <w:r>
        <w:rPr>
          <w:lang w:val="en-GB"/>
        </w:rPr>
        <w:t xml:space="preserve">The Bachelor's thesis can consist of a practical and a written part. In all cases, the results of the Bachelor's thesis must be presented in written form. </w:t>
      </w:r>
    </w:p>
    <w:p w14:paraId="046F7654" w14:textId="77777777" w:rsidR="009B6A2A" w:rsidRDefault="009B6A2A" w:rsidP="00FF0973">
      <w:r>
        <w:rPr>
          <w:lang w:val="en-GB"/>
        </w:rPr>
        <w:t>The Bachelor's thesis can be completed in Austria or abroad.</w:t>
      </w:r>
    </w:p>
    <w:p w14:paraId="30340F93" w14:textId="77777777" w:rsidR="003F28AD" w:rsidRPr="003F28AD" w:rsidRDefault="003F28AD" w:rsidP="003F28AD"/>
    <w:p w14:paraId="04D70192" w14:textId="77777777" w:rsidR="003574D2" w:rsidRPr="00201DAB" w:rsidRDefault="003574D2" w:rsidP="00A77A31">
      <w:pPr>
        <w:pStyle w:val="berschrift2"/>
      </w:pPr>
      <w:bookmarkStart w:id="34" w:name="_Toc152157228"/>
      <w:r>
        <w:rPr>
          <w:bCs/>
          <w:lang w:val="en-GB"/>
        </w:rPr>
        <w:t>§ 10</w:t>
      </w:r>
      <w:r>
        <w:rPr>
          <w:bCs/>
          <w:lang w:val="en-GB"/>
        </w:rPr>
        <w:tab/>
        <w:t>Completion</w:t>
      </w:r>
      <w:bookmarkEnd w:id="34"/>
    </w:p>
    <w:p w14:paraId="4763DFAF" w14:textId="721EDD5F" w:rsidR="003574D2" w:rsidRDefault="003574D2" w:rsidP="004F662B">
      <w:r>
        <w:rPr>
          <w:lang w:val="en-GB"/>
        </w:rPr>
        <w:br/>
        <w:t>The degree programme is considered completed when all modules have been completed and positively assessed. The confirmation of the completion is issued by notification.</w:t>
      </w:r>
    </w:p>
    <w:p w14:paraId="09422695" w14:textId="77777777" w:rsidR="00E76E3C" w:rsidRDefault="00E76E3C" w:rsidP="004F662B"/>
    <w:p w14:paraId="6CA12F89" w14:textId="77777777" w:rsidR="003574D2" w:rsidRPr="00201DAB" w:rsidRDefault="003574D2" w:rsidP="00A77A31">
      <w:pPr>
        <w:pStyle w:val="berschrift2"/>
      </w:pPr>
      <w:bookmarkStart w:id="35" w:name="_Toc236041544"/>
      <w:bookmarkStart w:id="36" w:name="_Toc152157229"/>
      <w:r>
        <w:rPr>
          <w:bCs/>
          <w:lang w:val="en-GB"/>
        </w:rPr>
        <w:t>§ 11</w:t>
      </w:r>
      <w:r>
        <w:rPr>
          <w:bCs/>
          <w:lang w:val="en-GB"/>
        </w:rPr>
        <w:tab/>
        <w:t>Academic Degree</w:t>
      </w:r>
      <w:bookmarkEnd w:id="35"/>
      <w:bookmarkEnd w:id="36"/>
    </w:p>
    <w:p w14:paraId="7EA982EB" w14:textId="77777777" w:rsidR="003574D2" w:rsidRDefault="003574D2" w:rsidP="00FF0973">
      <w:pPr>
        <w:rPr>
          <w:sz w:val="23"/>
          <w:szCs w:val="23"/>
        </w:rPr>
      </w:pPr>
      <w:r>
        <w:rPr>
          <w:lang w:val="en-GB"/>
        </w:rPr>
        <w:br/>
      </w:r>
      <w:bookmarkStart w:id="37" w:name="_Hlk101359655"/>
      <w:r>
        <w:rPr>
          <w:lang w:val="en-GB"/>
        </w:rPr>
        <w:t xml:space="preserve">The Bachelor's degree programme </w:t>
      </w:r>
      <w:r>
        <w:rPr>
          <w:highlight w:val="lightGray"/>
          <w:lang w:val="en-GB"/>
        </w:rPr>
        <w:t>[...]</w:t>
      </w:r>
      <w:r>
        <w:rPr>
          <w:lang w:val="en-GB"/>
        </w:rPr>
        <w:t xml:space="preserve"> is an engineering degree programme (§ 54 para 1 UG 2002)</w:t>
      </w:r>
      <w:bookmarkEnd w:id="37"/>
      <w:r>
        <w:rPr>
          <w:lang w:val="en-GB"/>
        </w:rPr>
        <w:t>. Graduates […] are awarded the academic degree "Bachelor of Science", abbreviated to "BSc" or "B.Sc.". If the academic degree is used, it must be added after the name.</w:t>
      </w:r>
      <w:r>
        <w:rPr>
          <w:sz w:val="23"/>
          <w:szCs w:val="23"/>
          <w:lang w:val="en-GB"/>
        </w:rPr>
        <w:t xml:space="preserve"> </w:t>
      </w:r>
    </w:p>
    <w:p w14:paraId="7BA4AA2F" w14:textId="77777777" w:rsidR="00C9705E" w:rsidRPr="00C9705E" w:rsidRDefault="00C9705E" w:rsidP="00C9705E"/>
    <w:p w14:paraId="36EB084B" w14:textId="0FCAA626" w:rsidR="003574D2" w:rsidRPr="00201DAB" w:rsidRDefault="003574D2" w:rsidP="00A77A31">
      <w:pPr>
        <w:pStyle w:val="berschrift2"/>
      </w:pPr>
      <w:bookmarkStart w:id="38" w:name="_Toc152157230"/>
      <w:r>
        <w:rPr>
          <w:bCs/>
          <w:lang w:val="en-GB"/>
        </w:rPr>
        <w:t>§ 12</w:t>
      </w:r>
      <w:r>
        <w:rPr>
          <w:bCs/>
          <w:lang w:val="en-GB"/>
        </w:rPr>
        <w:tab/>
        <w:t>Exam regulations</w:t>
      </w:r>
      <w:bookmarkEnd w:id="38"/>
      <w:r>
        <w:rPr>
          <w:bCs/>
          <w:lang w:val="en-GB"/>
        </w:rPr>
        <w:t xml:space="preserve"> </w:t>
      </w:r>
    </w:p>
    <w:p w14:paraId="71A9ED06" w14:textId="05A7306A" w:rsidR="00DE4D65" w:rsidRDefault="00F2210F" w:rsidP="00DE4D65">
      <w:r>
        <w:rPr>
          <w:lang w:val="en-GB"/>
        </w:rPr>
        <w:br/>
        <w:t xml:space="preserve">(1) Successful completion of all module courses and examinations in the introductory and orientation phase entitles the student to complete the other modules and examinations and to write the Bachelor's thesis provided for in the curriculum. </w:t>
      </w:r>
    </w:p>
    <w:p w14:paraId="1EF6FFD5" w14:textId="3F774C7D" w:rsidR="00DE4D65" w:rsidRPr="005A2149" w:rsidRDefault="00DE4D65" w:rsidP="00DE4D65">
      <w:bookmarkStart w:id="39" w:name="_Hlk101360202"/>
      <w:r>
        <w:rPr>
          <w:lang w:val="en-GB"/>
        </w:rPr>
        <w:t>(2) Any didactically required admission requirements for examinations in the form of successfully completed module courses are listed in § 5 and § 6.</w:t>
      </w:r>
    </w:p>
    <w:bookmarkEnd w:id="39"/>
    <w:p w14:paraId="04C16394" w14:textId="77777777" w:rsidR="00DE4D65" w:rsidRDefault="00DE4D65" w:rsidP="00DE4D65">
      <w:r>
        <w:rPr>
          <w:lang w:val="en-GB"/>
        </w:rPr>
        <w:t xml:space="preserve">(3) The degree programme is completed when the following requirements have been met: </w:t>
      </w:r>
    </w:p>
    <w:p w14:paraId="0A15C60A" w14:textId="3EB45524" w:rsidR="00DE4D65" w:rsidRDefault="0053698E" w:rsidP="0053698E">
      <w:pPr>
        <w:pStyle w:val="Default"/>
        <w:numPr>
          <w:ilvl w:val="0"/>
          <w:numId w:val="17"/>
        </w:numPr>
        <w:jc w:val="both"/>
        <w:rPr>
          <w:sz w:val="22"/>
          <w:szCs w:val="22"/>
        </w:rPr>
      </w:pPr>
      <w:r>
        <w:rPr>
          <w:sz w:val="22"/>
          <w:szCs w:val="22"/>
          <w:lang w:val="en-GB"/>
        </w:rPr>
        <w:t xml:space="preserve">Positive completion of the mandatory modules amounting to 138 </w:t>
      </w:r>
      <w:r>
        <w:rPr>
          <w:highlight w:val="lightGray"/>
          <w:lang w:val="en-GB"/>
        </w:rPr>
        <w:t>[</w:t>
      </w:r>
      <w:proofErr w:type="gramStart"/>
      <w:r>
        <w:rPr>
          <w:highlight w:val="lightGray"/>
          <w:lang w:val="en-GB"/>
        </w:rPr>
        <w:t>…]</w:t>
      </w:r>
      <w:r>
        <w:rPr>
          <w:sz w:val="22"/>
          <w:szCs w:val="22"/>
          <w:lang w:val="en-GB"/>
        </w:rPr>
        <w:t>ECTS</w:t>
      </w:r>
      <w:proofErr w:type="gramEnd"/>
      <w:r>
        <w:rPr>
          <w:sz w:val="22"/>
          <w:szCs w:val="22"/>
          <w:lang w:val="en-GB"/>
        </w:rPr>
        <w:t xml:space="preserve"> credits (§ 5)</w:t>
      </w:r>
    </w:p>
    <w:p w14:paraId="005B13A0" w14:textId="273325C3" w:rsidR="00DE4D65" w:rsidRDefault="00DE4D65" w:rsidP="0053698E">
      <w:pPr>
        <w:pStyle w:val="Default"/>
        <w:numPr>
          <w:ilvl w:val="0"/>
          <w:numId w:val="17"/>
        </w:numPr>
        <w:jc w:val="both"/>
        <w:rPr>
          <w:sz w:val="22"/>
          <w:szCs w:val="22"/>
        </w:rPr>
      </w:pPr>
      <w:r>
        <w:rPr>
          <w:sz w:val="22"/>
          <w:szCs w:val="22"/>
          <w:lang w:val="en-GB"/>
        </w:rPr>
        <w:t xml:space="preserve">positive completion of the elective modules amounting to </w:t>
      </w:r>
      <w:r>
        <w:rPr>
          <w:lang w:val="en-GB"/>
        </w:rPr>
        <w:t xml:space="preserve">30 </w:t>
      </w:r>
      <w:r>
        <w:rPr>
          <w:i/>
          <w:iCs/>
          <w:highlight w:val="lightGray"/>
          <w:lang w:val="en-GB"/>
        </w:rPr>
        <w:t>[...]</w:t>
      </w:r>
      <w:r>
        <w:rPr>
          <w:sz w:val="22"/>
          <w:szCs w:val="22"/>
          <w:lang w:val="en-GB"/>
        </w:rPr>
        <w:t>ECTS credits (§ 6),</w:t>
      </w:r>
    </w:p>
    <w:p w14:paraId="410C981F" w14:textId="0CAB8261" w:rsidR="00DE4D65" w:rsidRDefault="00DE4D65" w:rsidP="0053698E">
      <w:pPr>
        <w:pStyle w:val="Default"/>
        <w:numPr>
          <w:ilvl w:val="0"/>
          <w:numId w:val="17"/>
        </w:numPr>
        <w:jc w:val="both"/>
        <w:rPr>
          <w:sz w:val="22"/>
          <w:szCs w:val="22"/>
        </w:rPr>
      </w:pPr>
      <w:r>
        <w:rPr>
          <w:sz w:val="22"/>
          <w:szCs w:val="22"/>
          <w:lang w:val="en-GB"/>
        </w:rPr>
        <w:t>positive completion of the free elective modules amounting to 12 ECTS credits (§ 7)</w:t>
      </w:r>
    </w:p>
    <w:p w14:paraId="2AB56F4C" w14:textId="69BDE965" w:rsidR="00B04D13" w:rsidRDefault="00B04D13" w:rsidP="0053698E">
      <w:pPr>
        <w:pStyle w:val="Default"/>
        <w:numPr>
          <w:ilvl w:val="0"/>
          <w:numId w:val="17"/>
        </w:numPr>
        <w:jc w:val="both"/>
        <w:rPr>
          <w:sz w:val="22"/>
          <w:szCs w:val="22"/>
        </w:rPr>
      </w:pPr>
      <w:r>
        <w:rPr>
          <w:sz w:val="22"/>
          <w:szCs w:val="22"/>
          <w:lang w:val="en-GB"/>
        </w:rPr>
        <w:t>positive completion of the mandatory modules amounting to 6 […] ECTS credits (§ 8)</w:t>
      </w:r>
    </w:p>
    <w:p w14:paraId="1B34C38B" w14:textId="3D641B59" w:rsidR="00DE4D65" w:rsidRDefault="00DE4D65" w:rsidP="0053698E">
      <w:pPr>
        <w:pStyle w:val="Default"/>
        <w:numPr>
          <w:ilvl w:val="0"/>
          <w:numId w:val="17"/>
        </w:numPr>
        <w:jc w:val="both"/>
        <w:rPr>
          <w:sz w:val="22"/>
          <w:szCs w:val="22"/>
        </w:rPr>
      </w:pPr>
      <w:r>
        <w:rPr>
          <w:sz w:val="22"/>
          <w:szCs w:val="22"/>
          <w:lang w:val="en-GB"/>
        </w:rPr>
        <w:t>the positive completion of foreign language modules amounting to 12 ECTS credits (§ 3) as part of the 180 ECTS credits</w:t>
      </w:r>
    </w:p>
    <w:p w14:paraId="523E6B09" w14:textId="4363E110" w:rsidR="00DE4D65" w:rsidRDefault="00DE4D65" w:rsidP="0053698E">
      <w:pPr>
        <w:pStyle w:val="Default"/>
        <w:numPr>
          <w:ilvl w:val="0"/>
          <w:numId w:val="17"/>
        </w:numPr>
        <w:spacing w:after="200" w:line="240" w:lineRule="atLeast"/>
        <w:jc w:val="both"/>
        <w:rPr>
          <w:sz w:val="22"/>
          <w:szCs w:val="22"/>
        </w:rPr>
      </w:pPr>
      <w:r>
        <w:rPr>
          <w:sz w:val="22"/>
          <w:szCs w:val="22"/>
          <w:lang w:val="en-GB"/>
        </w:rPr>
        <w:t>the positive assessment of the Bachelor's thesis module (§ 9).</w:t>
      </w:r>
    </w:p>
    <w:p w14:paraId="07FA8BC7" w14:textId="1FC9FCD1" w:rsidR="00A5009B" w:rsidRDefault="00DE4D65" w:rsidP="00DE4D65">
      <w:bookmarkStart w:id="40" w:name="_Hlk101360332"/>
      <w:r>
        <w:rPr>
          <w:lang w:val="en-GB"/>
        </w:rPr>
        <w:t xml:space="preserve">(4) Proof of performance and assessment are carried out for the module courses. </w:t>
      </w:r>
    </w:p>
    <w:p w14:paraId="7523B676" w14:textId="1BEDE8EB" w:rsidR="00391585" w:rsidRDefault="002F0B49" w:rsidP="00391585">
      <w:r>
        <w:rPr>
          <w:lang w:val="en-GB"/>
        </w:rPr>
        <w:lastRenderedPageBreak/>
        <w:t xml:space="preserve">(5) The overall assessment of a module is calculated in the graduation certificate from the average value of the module courses completed within the module, weighted according to ECTS credits. If the average value after the decimal point is less than or equal to 5, it is rounded to the better grade, otherwise to the lower grade. </w:t>
      </w:r>
    </w:p>
    <w:bookmarkEnd w:id="40"/>
    <w:p w14:paraId="6F857E63" w14:textId="77777777" w:rsidR="00402538" w:rsidRDefault="00402538" w:rsidP="00DE4D65"/>
    <w:p w14:paraId="31D10F1C" w14:textId="77777777" w:rsidR="003574D2" w:rsidRPr="00201DAB" w:rsidRDefault="003574D2" w:rsidP="00A77A31">
      <w:pPr>
        <w:pStyle w:val="berschrift2"/>
      </w:pPr>
      <w:bookmarkStart w:id="41" w:name="_Toc152157231"/>
      <w:r>
        <w:rPr>
          <w:bCs/>
          <w:lang w:val="en-GB"/>
        </w:rPr>
        <w:t>§ 13</w:t>
      </w:r>
      <w:r>
        <w:rPr>
          <w:bCs/>
          <w:lang w:val="en-GB"/>
        </w:rPr>
        <w:tab/>
        <w:t>Transitional provisions</w:t>
      </w:r>
      <w:bookmarkEnd w:id="41"/>
    </w:p>
    <w:p w14:paraId="3C3D7964" w14:textId="48B6D8B4" w:rsidR="00F40E97" w:rsidRDefault="003574D2" w:rsidP="004F662B">
      <w:pPr>
        <w:rPr>
          <w:i/>
        </w:rPr>
      </w:pPr>
      <w:r>
        <w:rPr>
          <w:lang w:val="en-GB"/>
        </w:rPr>
        <w:br/>
      </w:r>
      <w:bookmarkStart w:id="42" w:name="_Hlk101360147"/>
      <w:r>
        <w:rPr>
          <w:i/>
          <w:iCs/>
          <w:lang w:val="en-GB"/>
        </w:rPr>
        <w:t xml:space="preserve">As regards the transitional provisions, a distinction is to be made as to whether the curriculum has been amended or whether significant changes have been made to the curriculum (see § 70 para 1 or 2 of the Articles of Association). </w:t>
      </w:r>
    </w:p>
    <w:p w14:paraId="61A8BC3C" w14:textId="77777777" w:rsidR="00402538" w:rsidRDefault="00402538" w:rsidP="004F662B">
      <w:pPr>
        <w:rPr>
          <w:i/>
        </w:rPr>
      </w:pPr>
    </w:p>
    <w:p w14:paraId="1D66D177" w14:textId="77777777" w:rsidR="005742F9" w:rsidRPr="00626342" w:rsidRDefault="005742F9" w:rsidP="004F662B">
      <w:pPr>
        <w:rPr>
          <w:i/>
        </w:rPr>
      </w:pPr>
      <w:r>
        <w:rPr>
          <w:i/>
          <w:iCs/>
          <w:lang w:val="en-GB"/>
        </w:rPr>
        <w:t>Wording in accordance with (1):</w:t>
      </w:r>
    </w:p>
    <w:p w14:paraId="0C7E776F" w14:textId="77777777" w:rsidR="00C46E79" w:rsidRPr="00826153" w:rsidRDefault="00C46E79" w:rsidP="00C46E79">
      <w:r>
        <w:rPr>
          <w:lang w:val="en-GB"/>
        </w:rPr>
        <w:t xml:space="preserve">Students who have not completed the Bachelor's degree programme </w:t>
      </w:r>
      <w:r>
        <w:rPr>
          <w:highlight w:val="lightGray"/>
          <w:lang w:val="en-GB"/>
        </w:rPr>
        <w:t>[…]</w:t>
      </w:r>
      <w:r>
        <w:rPr>
          <w:lang w:val="en-GB"/>
        </w:rPr>
        <w:t xml:space="preserve"> according to the previously valid curriculum when this curriculum comes into force will be transferred to the present curriculum. </w:t>
      </w:r>
    </w:p>
    <w:p w14:paraId="6AB88F73" w14:textId="77777777" w:rsidR="00C46E79" w:rsidRDefault="00C46E79" w:rsidP="00C46E79">
      <w:r>
        <w:rPr>
          <w:lang w:val="en-GB"/>
        </w:rPr>
        <w:t xml:space="preserve">In this case, examinations on courses/modules from the old curriculum that have already been successfully completed will be recognized for the current curriculum in accordance with the equivalence catalogue for the </w:t>
      </w:r>
      <w:r>
        <w:rPr>
          <w:highlight w:val="lightGray"/>
          <w:lang w:val="en-GB"/>
        </w:rPr>
        <w:t>[…]</w:t>
      </w:r>
      <w:r>
        <w:rPr>
          <w:lang w:val="en-GB"/>
        </w:rPr>
        <w:t xml:space="preserve"> degree programme.</w:t>
      </w:r>
    </w:p>
    <w:p w14:paraId="45641C79" w14:textId="77777777" w:rsidR="003574D2" w:rsidRPr="003C458A" w:rsidRDefault="005742F9" w:rsidP="00892FC4">
      <w:pPr>
        <w:autoSpaceDE w:val="0"/>
        <w:autoSpaceDN w:val="0"/>
        <w:adjustRightInd w:val="0"/>
        <w:rPr>
          <w:i/>
        </w:rPr>
      </w:pPr>
      <w:r>
        <w:rPr>
          <w:i/>
          <w:iCs/>
          <w:lang w:val="en-GB"/>
        </w:rPr>
        <w:t>Wording in accordance with (2):</w:t>
      </w:r>
    </w:p>
    <w:p w14:paraId="2CA524CD" w14:textId="7CCC2DA2" w:rsidR="00647C64" w:rsidRDefault="002240AD" w:rsidP="00892FC4">
      <w:pPr>
        <w:autoSpaceDE w:val="0"/>
        <w:autoSpaceDN w:val="0"/>
        <w:adjustRightInd w:val="0"/>
      </w:pPr>
      <w:r>
        <w:rPr>
          <w:lang w:val="en-GB"/>
        </w:rPr>
        <w:t xml:space="preserve">Students who are studying according to the current Bachelor's curriculum study plan version </w:t>
      </w:r>
      <w:r>
        <w:rPr>
          <w:highlight w:val="lightGray"/>
          <w:lang w:val="en-GB"/>
        </w:rPr>
        <w:t>[</w:t>
      </w:r>
      <w:proofErr w:type="gramStart"/>
      <w:r>
        <w:rPr>
          <w:highlight w:val="lightGray"/>
          <w:lang w:val="en-GB"/>
        </w:rPr>
        <w:t>…]</w:t>
      </w:r>
      <w:r>
        <w:rPr>
          <w:lang w:val="en-GB"/>
        </w:rPr>
        <w:t>UH</w:t>
      </w:r>
      <w:proofErr w:type="gramEnd"/>
      <w:r>
        <w:rPr>
          <w:lang w:val="en-GB"/>
        </w:rPr>
        <w:t xml:space="preserve"> are entitled to complete this degree programme by 30 September 2</w:t>
      </w:r>
      <w:bookmarkStart w:id="43" w:name="_Hlk87872468"/>
      <w:r>
        <w:rPr>
          <w:highlight w:val="lightGray"/>
          <w:lang w:val="en-GB"/>
        </w:rPr>
        <w:t>[…]</w:t>
      </w:r>
      <w:bookmarkEnd w:id="43"/>
      <w:r>
        <w:rPr>
          <w:lang w:val="en-GB"/>
        </w:rPr>
        <w:t>. Students who are subject to this new curriculum before this date or who switch to the new curriculum after this date will have their examinations for courses/modules from the old curriculum recognized according to the equivalence catalogue.</w:t>
      </w:r>
    </w:p>
    <w:bookmarkEnd w:id="42"/>
    <w:p w14:paraId="0AB464DF" w14:textId="77777777" w:rsidR="0068682B" w:rsidRDefault="0068682B" w:rsidP="00892FC4">
      <w:pPr>
        <w:autoSpaceDE w:val="0"/>
        <w:autoSpaceDN w:val="0"/>
        <w:adjustRightInd w:val="0"/>
      </w:pPr>
    </w:p>
    <w:p w14:paraId="4415DC6B" w14:textId="77777777" w:rsidR="003574D2" w:rsidRPr="00201DAB" w:rsidRDefault="003574D2" w:rsidP="004D2569">
      <w:pPr>
        <w:pStyle w:val="berschrift2"/>
      </w:pPr>
      <w:bookmarkStart w:id="44" w:name="_Toc152157232"/>
      <w:r>
        <w:rPr>
          <w:bCs/>
          <w:lang w:val="en-GB"/>
        </w:rPr>
        <w:t>§ 14.</w:t>
      </w:r>
      <w:r>
        <w:rPr>
          <w:bCs/>
          <w:lang w:val="en-GB"/>
        </w:rPr>
        <w:tab/>
        <w:t>Entry into force</w:t>
      </w:r>
      <w:bookmarkEnd w:id="44"/>
    </w:p>
    <w:p w14:paraId="15B5DA7A" w14:textId="2408D44B" w:rsidR="0041253C" w:rsidRDefault="003574D2" w:rsidP="0041253C">
      <w:r>
        <w:rPr>
          <w:lang w:val="en-GB"/>
        </w:rPr>
        <w:br/>
      </w:r>
      <w:bookmarkStart w:id="45" w:name="_Hlk101360102"/>
      <w:r>
        <w:rPr>
          <w:lang w:val="en-GB"/>
        </w:rPr>
        <w:t>This curriculum enters into force on 1 October 2</w:t>
      </w:r>
      <w:r>
        <w:rPr>
          <w:highlight w:val="lightGray"/>
          <w:lang w:val="en-GB"/>
        </w:rPr>
        <w:t>[…]</w:t>
      </w:r>
      <w:r>
        <w:rPr>
          <w:lang w:val="en-GB"/>
        </w:rPr>
        <w:t>.</w:t>
      </w:r>
    </w:p>
    <w:bookmarkEnd w:id="45"/>
    <w:p w14:paraId="7C8B397B" w14:textId="77777777" w:rsidR="00A51BC3" w:rsidRDefault="003574D2" w:rsidP="006E092E">
      <w:pPr>
        <w:pStyle w:val="berschrift2"/>
        <w:jc w:val="left"/>
      </w:pPr>
      <w:r>
        <w:rPr>
          <w:b w:val="0"/>
          <w:lang w:val="en-GB"/>
        </w:rPr>
        <w:br w:type="page"/>
      </w:r>
      <w:bookmarkStart w:id="46" w:name="_Toc152157233"/>
      <w:r>
        <w:rPr>
          <w:bCs/>
          <w:lang w:val="en-GB"/>
        </w:rPr>
        <w:lastRenderedPageBreak/>
        <w:t>Annex Module Descriptions</w:t>
      </w:r>
      <w:bookmarkEnd w:id="46"/>
    </w:p>
    <w:p w14:paraId="0429289C" w14:textId="77777777" w:rsidR="0085359C" w:rsidRPr="0085359C" w:rsidRDefault="0085359C" w:rsidP="0085359C"/>
    <w:p w14:paraId="3A07A524" w14:textId="5C767328" w:rsidR="003574D2" w:rsidRDefault="00062732" w:rsidP="009E67EB">
      <w:pPr>
        <w:rPr>
          <w:i/>
          <w:iCs/>
        </w:rPr>
      </w:pPr>
      <w:bookmarkStart w:id="47" w:name="_Hlk101360863"/>
      <w:r>
        <w:rPr>
          <w:i/>
          <w:iCs/>
          <w:lang w:val="en-GB"/>
        </w:rPr>
        <w:t xml:space="preserve">Each module is to be described as follows: </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3"/>
        <w:gridCol w:w="3402"/>
        <w:gridCol w:w="3260"/>
      </w:tblGrid>
      <w:tr w:rsidR="003574D2" w:rsidRPr="009B60D9" w14:paraId="716890AC" w14:textId="77777777" w:rsidTr="00B14A2C">
        <w:trPr>
          <w:trHeight w:val="489"/>
        </w:trPr>
        <w:tc>
          <w:tcPr>
            <w:tcW w:w="2653" w:type="dxa"/>
            <w:shd w:val="clear" w:color="auto" w:fill="FFCC99"/>
            <w:vAlign w:val="center"/>
          </w:tcPr>
          <w:p w14:paraId="52571FF5" w14:textId="77777777" w:rsidR="003574D2" w:rsidRPr="009B60D9" w:rsidRDefault="003574D2" w:rsidP="009E67EB">
            <w:pPr>
              <w:rPr>
                <w:b/>
                <w:bCs/>
                <w:sz w:val="18"/>
                <w:szCs w:val="18"/>
              </w:rPr>
            </w:pPr>
            <w:r>
              <w:rPr>
                <w:b/>
                <w:bCs/>
                <w:sz w:val="18"/>
                <w:szCs w:val="18"/>
                <w:lang w:val="en-GB"/>
              </w:rPr>
              <w:t>Module title</w:t>
            </w:r>
          </w:p>
        </w:tc>
        <w:tc>
          <w:tcPr>
            <w:tcW w:w="6662" w:type="dxa"/>
            <w:gridSpan w:val="2"/>
            <w:shd w:val="clear" w:color="auto" w:fill="FFCC99"/>
            <w:vAlign w:val="center"/>
          </w:tcPr>
          <w:p w14:paraId="7371D796" w14:textId="77777777" w:rsidR="003574D2" w:rsidRPr="009B60D9" w:rsidRDefault="003574D2" w:rsidP="009E67EB">
            <w:pPr>
              <w:rPr>
                <w:b/>
                <w:bCs/>
                <w:sz w:val="18"/>
                <w:szCs w:val="18"/>
              </w:rPr>
            </w:pPr>
          </w:p>
        </w:tc>
      </w:tr>
      <w:tr w:rsidR="003574D2" w:rsidRPr="009B60D9" w14:paraId="3C5F2F30" w14:textId="77777777" w:rsidTr="00B14A2C">
        <w:trPr>
          <w:trHeight w:val="487"/>
        </w:trPr>
        <w:tc>
          <w:tcPr>
            <w:tcW w:w="2653" w:type="dxa"/>
            <w:vAlign w:val="center"/>
          </w:tcPr>
          <w:p w14:paraId="53830800" w14:textId="77777777" w:rsidR="00570477" w:rsidRDefault="003574D2" w:rsidP="00C108DC">
            <w:pPr>
              <w:spacing w:after="0"/>
              <w:rPr>
                <w:b/>
                <w:bCs/>
                <w:sz w:val="18"/>
                <w:szCs w:val="18"/>
              </w:rPr>
            </w:pPr>
            <w:r>
              <w:rPr>
                <w:b/>
                <w:bCs/>
                <w:sz w:val="18"/>
                <w:szCs w:val="18"/>
                <w:lang w:val="en-GB"/>
              </w:rPr>
              <w:t xml:space="preserve">Module type </w:t>
            </w:r>
          </w:p>
          <w:p w14:paraId="64D6C908" w14:textId="77777777" w:rsidR="003574D2" w:rsidRPr="00570477" w:rsidRDefault="00570477" w:rsidP="00C108DC">
            <w:pPr>
              <w:spacing w:after="0"/>
              <w:rPr>
                <w:bCs/>
                <w:sz w:val="18"/>
                <w:szCs w:val="18"/>
              </w:rPr>
            </w:pPr>
            <w:r>
              <w:rPr>
                <w:i/>
                <w:iCs/>
                <w:sz w:val="18"/>
                <w:szCs w:val="18"/>
                <w:lang w:val="en-GB"/>
              </w:rPr>
              <w:t>(mandatory or elective module)</w:t>
            </w:r>
          </w:p>
        </w:tc>
        <w:tc>
          <w:tcPr>
            <w:tcW w:w="6662" w:type="dxa"/>
            <w:gridSpan w:val="2"/>
            <w:vAlign w:val="center"/>
          </w:tcPr>
          <w:p w14:paraId="1EEB1A5D" w14:textId="77777777" w:rsidR="003574D2" w:rsidRPr="009B60D9" w:rsidRDefault="003574D2" w:rsidP="009E67EB">
            <w:pPr>
              <w:rPr>
                <w:b/>
                <w:bCs/>
                <w:i/>
                <w:iCs/>
                <w:sz w:val="18"/>
                <w:szCs w:val="18"/>
              </w:rPr>
            </w:pPr>
          </w:p>
        </w:tc>
      </w:tr>
      <w:tr w:rsidR="003260BB" w:rsidRPr="009B60D9" w14:paraId="4C18A3FF" w14:textId="77777777" w:rsidTr="003260BB">
        <w:trPr>
          <w:trHeight w:val="544"/>
        </w:trPr>
        <w:tc>
          <w:tcPr>
            <w:tcW w:w="2653" w:type="dxa"/>
            <w:vMerge w:val="restart"/>
          </w:tcPr>
          <w:p w14:paraId="6A5AC9D1" w14:textId="77777777" w:rsidR="003260BB" w:rsidRPr="00B14A2C" w:rsidRDefault="003260BB" w:rsidP="00B14A2C">
            <w:pPr>
              <w:spacing w:after="0"/>
              <w:jc w:val="left"/>
              <w:rPr>
                <w:b/>
                <w:bCs/>
                <w:sz w:val="12"/>
                <w:szCs w:val="12"/>
              </w:rPr>
            </w:pPr>
          </w:p>
          <w:p w14:paraId="11ED91D1" w14:textId="76064A3C" w:rsidR="003260BB" w:rsidRPr="009B60D9" w:rsidRDefault="003260BB" w:rsidP="00B14A2C">
            <w:pPr>
              <w:spacing w:after="0"/>
              <w:jc w:val="left"/>
              <w:rPr>
                <w:b/>
                <w:bCs/>
                <w:sz w:val="18"/>
                <w:szCs w:val="18"/>
              </w:rPr>
            </w:pPr>
            <w:r>
              <w:rPr>
                <w:b/>
                <w:bCs/>
                <w:sz w:val="18"/>
                <w:szCs w:val="18"/>
                <w:lang w:val="en-GB"/>
              </w:rPr>
              <w:t>Workload of the module in ECTS credits</w:t>
            </w:r>
          </w:p>
        </w:tc>
        <w:tc>
          <w:tcPr>
            <w:tcW w:w="3402" w:type="dxa"/>
          </w:tcPr>
          <w:p w14:paraId="1B576E31" w14:textId="77777777" w:rsidR="003260BB" w:rsidRPr="004C17C6" w:rsidRDefault="003260BB" w:rsidP="003260BB">
            <w:pPr>
              <w:spacing w:before="120" w:after="0"/>
              <w:jc w:val="center"/>
              <w:rPr>
                <w:bCs/>
                <w:sz w:val="18"/>
                <w:szCs w:val="18"/>
              </w:rPr>
            </w:pPr>
            <w:r>
              <w:rPr>
                <w:b/>
                <w:bCs/>
                <w:sz w:val="18"/>
                <w:szCs w:val="18"/>
                <w:lang w:val="en-GB"/>
              </w:rPr>
              <w:t xml:space="preserve">ECTS credits </w:t>
            </w:r>
            <w:r>
              <w:rPr>
                <w:sz w:val="18"/>
                <w:szCs w:val="18"/>
                <w:lang w:val="en-GB"/>
              </w:rPr>
              <w:t>in total</w:t>
            </w:r>
          </w:p>
          <w:p w14:paraId="4F99D6F7" w14:textId="7ACCAF01" w:rsidR="003260BB" w:rsidRPr="004C17C6" w:rsidRDefault="003260BB" w:rsidP="005700F6">
            <w:pPr>
              <w:spacing w:after="0"/>
              <w:jc w:val="center"/>
              <w:rPr>
                <w:bCs/>
                <w:sz w:val="18"/>
                <w:szCs w:val="18"/>
              </w:rPr>
            </w:pPr>
          </w:p>
        </w:tc>
        <w:tc>
          <w:tcPr>
            <w:tcW w:w="3260" w:type="dxa"/>
          </w:tcPr>
          <w:p w14:paraId="1DFAB70D" w14:textId="0EDDE30B" w:rsidR="003260BB" w:rsidRDefault="003260BB" w:rsidP="003260BB">
            <w:pPr>
              <w:spacing w:before="120"/>
              <w:jc w:val="center"/>
              <w:rPr>
                <w:b/>
                <w:bCs/>
                <w:sz w:val="18"/>
                <w:szCs w:val="18"/>
              </w:rPr>
            </w:pPr>
            <w:r>
              <w:rPr>
                <w:b/>
                <w:bCs/>
                <w:sz w:val="18"/>
                <w:szCs w:val="18"/>
                <w:lang w:val="en-GB"/>
              </w:rPr>
              <w:t>Total hours</w:t>
            </w:r>
          </w:p>
          <w:p w14:paraId="364D3C8C" w14:textId="77777777" w:rsidR="003260BB" w:rsidRPr="004C17C6" w:rsidRDefault="003260BB" w:rsidP="005700F6">
            <w:pPr>
              <w:jc w:val="center"/>
              <w:rPr>
                <w:bCs/>
                <w:sz w:val="18"/>
                <w:szCs w:val="18"/>
              </w:rPr>
            </w:pPr>
            <w:r>
              <w:rPr>
                <w:rFonts w:eastAsia="Batang"/>
                <w:sz w:val="18"/>
                <w:szCs w:val="18"/>
                <w:lang w:val="en-GB"/>
              </w:rPr>
              <w:t>(60 min. each)</w:t>
            </w:r>
          </w:p>
        </w:tc>
      </w:tr>
      <w:tr w:rsidR="003260BB" w:rsidRPr="009B60D9" w14:paraId="655F1064" w14:textId="77777777" w:rsidTr="003260BB">
        <w:trPr>
          <w:trHeight w:val="400"/>
        </w:trPr>
        <w:tc>
          <w:tcPr>
            <w:tcW w:w="2653" w:type="dxa"/>
            <w:vMerge/>
          </w:tcPr>
          <w:p w14:paraId="68583F02" w14:textId="77777777" w:rsidR="003260BB" w:rsidRPr="009B60D9" w:rsidRDefault="003260BB" w:rsidP="009E67EB">
            <w:pPr>
              <w:rPr>
                <w:b/>
                <w:bCs/>
                <w:sz w:val="18"/>
                <w:szCs w:val="18"/>
              </w:rPr>
            </w:pPr>
          </w:p>
        </w:tc>
        <w:tc>
          <w:tcPr>
            <w:tcW w:w="3402" w:type="dxa"/>
          </w:tcPr>
          <w:p w14:paraId="78DB0004" w14:textId="77777777" w:rsidR="003260BB" w:rsidRPr="009B60D9" w:rsidRDefault="003260BB" w:rsidP="005700F6">
            <w:pPr>
              <w:jc w:val="center"/>
              <w:rPr>
                <w:b/>
                <w:bCs/>
                <w:sz w:val="18"/>
                <w:szCs w:val="18"/>
              </w:rPr>
            </w:pPr>
          </w:p>
        </w:tc>
        <w:tc>
          <w:tcPr>
            <w:tcW w:w="3260" w:type="dxa"/>
          </w:tcPr>
          <w:p w14:paraId="0469AEAF" w14:textId="77777777" w:rsidR="003260BB" w:rsidRPr="009B60D9" w:rsidRDefault="003260BB" w:rsidP="005700F6">
            <w:pPr>
              <w:jc w:val="center"/>
              <w:rPr>
                <w:b/>
                <w:bCs/>
                <w:sz w:val="18"/>
                <w:szCs w:val="18"/>
              </w:rPr>
            </w:pPr>
          </w:p>
        </w:tc>
      </w:tr>
      <w:tr w:rsidR="003574D2" w:rsidRPr="00B474AB" w14:paraId="6DA8EF0E" w14:textId="77777777" w:rsidTr="00B14A2C">
        <w:trPr>
          <w:trHeight w:val="3404"/>
        </w:trPr>
        <w:tc>
          <w:tcPr>
            <w:tcW w:w="2653" w:type="dxa"/>
          </w:tcPr>
          <w:p w14:paraId="73553389" w14:textId="3AB7286D" w:rsidR="003574D2" w:rsidRPr="00B474AB" w:rsidRDefault="00DE1D81" w:rsidP="00C108DC">
            <w:pPr>
              <w:spacing w:before="120"/>
              <w:rPr>
                <w:b/>
                <w:bCs/>
                <w:sz w:val="18"/>
                <w:szCs w:val="18"/>
              </w:rPr>
            </w:pPr>
            <w:r>
              <w:rPr>
                <w:b/>
                <w:bCs/>
                <w:sz w:val="18"/>
                <w:szCs w:val="18"/>
                <w:lang w:val="en-GB"/>
              </w:rPr>
              <w:t>Learning outcomes of the module</w:t>
            </w:r>
          </w:p>
          <w:p w14:paraId="34559D29" w14:textId="5FB677A7" w:rsidR="002E249F" w:rsidRPr="00DE1D81" w:rsidRDefault="004C0F73" w:rsidP="004C0F73">
            <w:pPr>
              <w:jc w:val="left"/>
              <w:rPr>
                <w:bCs/>
                <w:i/>
                <w:sz w:val="18"/>
                <w:szCs w:val="18"/>
              </w:rPr>
            </w:pPr>
            <w:r>
              <w:rPr>
                <w:i/>
                <w:iCs/>
                <w:sz w:val="18"/>
                <w:szCs w:val="18"/>
                <w:lang w:val="en-GB"/>
              </w:rPr>
              <w:t xml:space="preserve">Knowledge </w:t>
            </w:r>
          </w:p>
          <w:p w14:paraId="30B0F6CF" w14:textId="76192791" w:rsidR="002E249F" w:rsidRPr="00DE1D81" w:rsidRDefault="002E249F" w:rsidP="004C0F73">
            <w:pPr>
              <w:jc w:val="left"/>
              <w:rPr>
                <w:bCs/>
                <w:i/>
                <w:sz w:val="18"/>
                <w:szCs w:val="18"/>
              </w:rPr>
            </w:pPr>
          </w:p>
          <w:p w14:paraId="26A70B27" w14:textId="3E0FE714" w:rsidR="004C0F73" w:rsidRPr="00DE1D81" w:rsidRDefault="004C0F73" w:rsidP="004C0F73">
            <w:pPr>
              <w:jc w:val="left"/>
              <w:rPr>
                <w:bCs/>
                <w:i/>
                <w:sz w:val="18"/>
                <w:szCs w:val="18"/>
              </w:rPr>
            </w:pPr>
            <w:r>
              <w:rPr>
                <w:i/>
                <w:iCs/>
                <w:sz w:val="18"/>
                <w:szCs w:val="18"/>
                <w:lang w:val="en-GB"/>
              </w:rPr>
              <w:t>Skills</w:t>
            </w:r>
          </w:p>
          <w:p w14:paraId="71639EB9" w14:textId="0320B86B" w:rsidR="004C0F73" w:rsidRPr="00DE1D81" w:rsidRDefault="004C0F73" w:rsidP="009E67EB">
            <w:pPr>
              <w:rPr>
                <w:bCs/>
                <w:i/>
                <w:sz w:val="18"/>
                <w:szCs w:val="18"/>
              </w:rPr>
            </w:pPr>
          </w:p>
          <w:p w14:paraId="3893F0A9" w14:textId="194FA5A8" w:rsidR="003260BB" w:rsidRPr="00DE1D81" w:rsidRDefault="003260BB" w:rsidP="003260BB">
            <w:pPr>
              <w:spacing w:after="0"/>
              <w:rPr>
                <w:bCs/>
                <w:i/>
                <w:sz w:val="18"/>
                <w:szCs w:val="18"/>
              </w:rPr>
            </w:pPr>
            <w:r>
              <w:rPr>
                <w:i/>
                <w:iCs/>
                <w:sz w:val="18"/>
                <w:szCs w:val="18"/>
                <w:lang w:val="en-GB"/>
              </w:rPr>
              <w:t xml:space="preserve">Technical/professional </w:t>
            </w:r>
          </w:p>
          <w:p w14:paraId="1E844CAD" w14:textId="1F92EE22" w:rsidR="003260BB" w:rsidRPr="00DE1D81" w:rsidRDefault="003260BB" w:rsidP="003260BB">
            <w:pPr>
              <w:rPr>
                <w:bCs/>
                <w:i/>
                <w:sz w:val="18"/>
                <w:szCs w:val="18"/>
              </w:rPr>
            </w:pPr>
            <w:r>
              <w:rPr>
                <w:i/>
                <w:iCs/>
                <w:sz w:val="18"/>
                <w:szCs w:val="18"/>
                <w:lang w:val="en-GB"/>
              </w:rPr>
              <w:t>competences</w:t>
            </w:r>
          </w:p>
          <w:p w14:paraId="2334B86D" w14:textId="62C65F7F" w:rsidR="003260BB" w:rsidRPr="00DE1D81" w:rsidRDefault="003260BB" w:rsidP="009E67EB">
            <w:pPr>
              <w:rPr>
                <w:bCs/>
                <w:i/>
                <w:sz w:val="18"/>
                <w:szCs w:val="18"/>
              </w:rPr>
            </w:pPr>
          </w:p>
          <w:p w14:paraId="15CD0AF5" w14:textId="182F8D08" w:rsidR="004C0F73" w:rsidRPr="00DE1D81" w:rsidRDefault="002E249F" w:rsidP="009E67EB">
            <w:pPr>
              <w:rPr>
                <w:bCs/>
                <w:i/>
                <w:sz w:val="18"/>
                <w:szCs w:val="18"/>
              </w:rPr>
            </w:pPr>
            <w:r>
              <w:rPr>
                <w:i/>
                <w:iCs/>
                <w:sz w:val="18"/>
                <w:szCs w:val="18"/>
                <w:lang w:val="en-GB"/>
              </w:rPr>
              <w:t>Personal competences</w:t>
            </w:r>
          </w:p>
          <w:p w14:paraId="66724E45" w14:textId="1F9270AD" w:rsidR="00ED18FB" w:rsidRPr="009B60D9" w:rsidRDefault="00ED18FB" w:rsidP="003260BB">
            <w:pPr>
              <w:rPr>
                <w:b/>
                <w:bCs/>
                <w:sz w:val="18"/>
                <w:szCs w:val="18"/>
              </w:rPr>
            </w:pPr>
          </w:p>
        </w:tc>
        <w:tc>
          <w:tcPr>
            <w:tcW w:w="6662" w:type="dxa"/>
            <w:gridSpan w:val="2"/>
            <w:tcBorders>
              <w:top w:val="single" w:sz="4" w:space="0" w:color="auto"/>
            </w:tcBorders>
          </w:tcPr>
          <w:p w14:paraId="4A31A58D" w14:textId="7F636210" w:rsidR="004B26B2" w:rsidRDefault="004B26B2" w:rsidP="009E67EB">
            <w:pPr>
              <w:rPr>
                <w:b/>
                <w:bCs/>
                <w:sz w:val="18"/>
                <w:szCs w:val="18"/>
              </w:rPr>
            </w:pPr>
          </w:p>
          <w:p w14:paraId="62565142" w14:textId="77777777" w:rsidR="004B26B2" w:rsidRPr="004B26B2" w:rsidRDefault="004B26B2" w:rsidP="004B26B2">
            <w:pPr>
              <w:rPr>
                <w:sz w:val="18"/>
                <w:szCs w:val="18"/>
              </w:rPr>
            </w:pPr>
          </w:p>
          <w:p w14:paraId="35CC6F06" w14:textId="77777777" w:rsidR="004B26B2" w:rsidRPr="004B26B2" w:rsidRDefault="004B26B2" w:rsidP="004B26B2">
            <w:pPr>
              <w:rPr>
                <w:sz w:val="18"/>
                <w:szCs w:val="18"/>
              </w:rPr>
            </w:pPr>
          </w:p>
          <w:p w14:paraId="74088F3F" w14:textId="77777777" w:rsidR="004B26B2" w:rsidRPr="004B26B2" w:rsidRDefault="004B26B2" w:rsidP="004B26B2">
            <w:pPr>
              <w:rPr>
                <w:sz w:val="18"/>
                <w:szCs w:val="18"/>
              </w:rPr>
            </w:pPr>
          </w:p>
          <w:p w14:paraId="63B31ED3" w14:textId="77777777" w:rsidR="004B26B2" w:rsidRPr="004B26B2" w:rsidRDefault="004B26B2" w:rsidP="004B26B2">
            <w:pPr>
              <w:rPr>
                <w:sz w:val="18"/>
                <w:szCs w:val="18"/>
              </w:rPr>
            </w:pPr>
          </w:p>
          <w:p w14:paraId="7F384765" w14:textId="77777777" w:rsidR="004B26B2" w:rsidRPr="004B26B2" w:rsidRDefault="004B26B2" w:rsidP="004B26B2">
            <w:pPr>
              <w:rPr>
                <w:sz w:val="18"/>
                <w:szCs w:val="18"/>
              </w:rPr>
            </w:pPr>
          </w:p>
          <w:p w14:paraId="06B2C289" w14:textId="77777777" w:rsidR="004B26B2" w:rsidRPr="004B26B2" w:rsidRDefault="004B26B2" w:rsidP="004B26B2">
            <w:pPr>
              <w:rPr>
                <w:sz w:val="18"/>
                <w:szCs w:val="18"/>
              </w:rPr>
            </w:pPr>
          </w:p>
          <w:p w14:paraId="5F1D1C72" w14:textId="77777777" w:rsidR="004B26B2" w:rsidRPr="004B26B2" w:rsidRDefault="004B26B2" w:rsidP="004B26B2">
            <w:pPr>
              <w:rPr>
                <w:sz w:val="18"/>
                <w:szCs w:val="18"/>
              </w:rPr>
            </w:pPr>
          </w:p>
          <w:p w14:paraId="22B601D1" w14:textId="7AD91E52" w:rsidR="004B26B2" w:rsidRDefault="004B26B2" w:rsidP="004B26B2">
            <w:pPr>
              <w:rPr>
                <w:sz w:val="18"/>
                <w:szCs w:val="18"/>
              </w:rPr>
            </w:pPr>
          </w:p>
          <w:p w14:paraId="766D38FB" w14:textId="63844420" w:rsidR="003574D2" w:rsidRPr="004B26B2" w:rsidRDefault="003574D2" w:rsidP="004B26B2">
            <w:pPr>
              <w:tabs>
                <w:tab w:val="left" w:pos="1550"/>
              </w:tabs>
              <w:rPr>
                <w:sz w:val="18"/>
                <w:szCs w:val="18"/>
              </w:rPr>
            </w:pPr>
          </w:p>
        </w:tc>
      </w:tr>
      <w:tr w:rsidR="00DE1D81" w:rsidRPr="0019058E" w14:paraId="4B9513E9" w14:textId="77777777" w:rsidTr="00B14A2C">
        <w:tc>
          <w:tcPr>
            <w:tcW w:w="2653" w:type="dxa"/>
          </w:tcPr>
          <w:p w14:paraId="7111A6D5" w14:textId="082E9DAB" w:rsidR="00DE1D81" w:rsidRPr="009B60D9" w:rsidRDefault="00DE1D81" w:rsidP="004B26B2">
            <w:pPr>
              <w:jc w:val="left"/>
              <w:rPr>
                <w:rFonts w:eastAsia="Batang"/>
                <w:b/>
                <w:bCs/>
                <w:sz w:val="18"/>
                <w:szCs w:val="18"/>
              </w:rPr>
            </w:pPr>
            <w:r>
              <w:rPr>
                <w:rFonts w:eastAsia="Batang"/>
                <w:b/>
                <w:bCs/>
                <w:sz w:val="18"/>
                <w:szCs w:val="18"/>
                <w:lang w:val="en-GB"/>
              </w:rPr>
              <w:t>Module structure – types of module course(s) with ECTS credits</w:t>
            </w:r>
          </w:p>
        </w:tc>
        <w:tc>
          <w:tcPr>
            <w:tcW w:w="6662" w:type="dxa"/>
            <w:gridSpan w:val="2"/>
          </w:tcPr>
          <w:p w14:paraId="4D3A2B1F" w14:textId="64373C5E" w:rsidR="00DE1D81" w:rsidRPr="009E67EB" w:rsidRDefault="00DE1D81" w:rsidP="000D5EA8">
            <w:pPr>
              <w:rPr>
                <w:rFonts w:eastAsia="Batang"/>
                <w:b/>
                <w:iCs/>
                <w:sz w:val="18"/>
                <w:szCs w:val="18"/>
              </w:rPr>
            </w:pPr>
          </w:p>
        </w:tc>
      </w:tr>
      <w:tr w:rsidR="00354374" w:rsidRPr="0019058E" w14:paraId="211F6F62" w14:textId="77777777" w:rsidTr="00B14A2C">
        <w:tc>
          <w:tcPr>
            <w:tcW w:w="2653" w:type="dxa"/>
          </w:tcPr>
          <w:p w14:paraId="76EA6559" w14:textId="6E31E458" w:rsidR="00354374" w:rsidRPr="009B60D9" w:rsidRDefault="00AE2DA3" w:rsidP="000328B0">
            <w:pPr>
              <w:rPr>
                <w:rFonts w:eastAsia="Batang"/>
                <w:b/>
                <w:bCs/>
                <w:sz w:val="18"/>
                <w:szCs w:val="18"/>
              </w:rPr>
            </w:pPr>
            <w:r>
              <w:rPr>
                <w:rFonts w:eastAsia="Batang"/>
                <w:sz w:val="18"/>
                <w:szCs w:val="18"/>
                <w:lang w:val="en-GB"/>
              </w:rPr>
              <w:t xml:space="preserve">(If </w:t>
            </w:r>
            <w:proofErr w:type="gramStart"/>
            <w:r>
              <w:rPr>
                <w:rFonts w:eastAsia="Batang"/>
                <w:sz w:val="18"/>
                <w:szCs w:val="18"/>
                <w:lang w:val="en-GB"/>
              </w:rPr>
              <w:t>applicable)</w:t>
            </w:r>
            <w:r>
              <w:rPr>
                <w:rFonts w:eastAsia="Batang"/>
                <w:b/>
                <w:bCs/>
                <w:sz w:val="18"/>
                <w:szCs w:val="18"/>
                <w:lang w:val="en-GB"/>
              </w:rPr>
              <w:t>Participation</w:t>
            </w:r>
            <w:proofErr w:type="gramEnd"/>
            <w:r>
              <w:rPr>
                <w:rFonts w:eastAsia="Batang"/>
                <w:b/>
                <w:bCs/>
                <w:sz w:val="18"/>
                <w:szCs w:val="18"/>
                <w:lang w:val="en-GB"/>
              </w:rPr>
              <w:t xml:space="preserve"> requirements for the module </w:t>
            </w:r>
          </w:p>
        </w:tc>
        <w:tc>
          <w:tcPr>
            <w:tcW w:w="6662" w:type="dxa"/>
            <w:gridSpan w:val="2"/>
          </w:tcPr>
          <w:p w14:paraId="193F013E" w14:textId="77777777" w:rsidR="00354374" w:rsidRPr="009E67EB" w:rsidRDefault="00354374" w:rsidP="000D5EA8">
            <w:pPr>
              <w:rPr>
                <w:rFonts w:eastAsia="Batang"/>
                <w:b/>
                <w:iCs/>
                <w:sz w:val="18"/>
                <w:szCs w:val="18"/>
              </w:rPr>
            </w:pPr>
          </w:p>
        </w:tc>
      </w:tr>
      <w:bookmarkEnd w:id="47"/>
    </w:tbl>
    <w:p w14:paraId="336F6E11" w14:textId="46303CE8" w:rsidR="001C16B4" w:rsidRPr="00B75048" w:rsidRDefault="003574D2" w:rsidP="001C16B4">
      <w:pPr>
        <w:pStyle w:val="berschrift2"/>
        <w:spacing w:after="0"/>
        <w:rPr>
          <w:i/>
        </w:rPr>
      </w:pPr>
      <w:r>
        <w:rPr>
          <w:b w:val="0"/>
          <w:sz w:val="32"/>
          <w:szCs w:val="32"/>
          <w:lang w:val="en-GB"/>
        </w:rPr>
        <w:br w:type="page"/>
      </w:r>
      <w:bookmarkStart w:id="48" w:name="_Toc152157234"/>
      <w:r>
        <w:rPr>
          <w:bCs/>
          <w:i/>
          <w:iCs/>
          <w:lang w:val="en-GB"/>
        </w:rPr>
        <w:lastRenderedPageBreak/>
        <w:t>Annex Curriculum Design Guideline</w:t>
      </w:r>
      <w:bookmarkEnd w:id="48"/>
    </w:p>
    <w:p w14:paraId="439D5C1C" w14:textId="07FEDB86" w:rsidR="001A786F" w:rsidRDefault="001A786F" w:rsidP="001A786F">
      <w:pPr>
        <w:spacing w:after="0"/>
        <w:rPr>
          <w:sz w:val="12"/>
          <w:szCs w:val="12"/>
        </w:rPr>
      </w:pPr>
    </w:p>
    <w:p w14:paraId="57384AB7" w14:textId="77777777" w:rsidR="00956434" w:rsidRPr="006E10C8" w:rsidRDefault="00956434" w:rsidP="001A786F">
      <w:pPr>
        <w:spacing w:after="0"/>
        <w:rPr>
          <w:rFonts w:eastAsia="Calibri"/>
          <w:i/>
        </w:rPr>
      </w:pPr>
      <w:bookmarkStart w:id="49" w:name="_Hlk101360898"/>
    </w:p>
    <w:p w14:paraId="27314C6E" w14:textId="15CA3278" w:rsidR="000B1A2E" w:rsidRDefault="00812AA4" w:rsidP="00666503">
      <w:pPr>
        <w:spacing w:after="0"/>
        <w:rPr>
          <w:rFonts w:eastAsia="Calibri"/>
          <w:i/>
        </w:rPr>
      </w:pPr>
      <w:hyperlink r:id="rId17" w:history="1">
        <w:r w:rsidR="00731CA6">
          <w:rPr>
            <w:rStyle w:val="Hyperlink"/>
            <w:rFonts w:eastAsia="Calibri" w:cs="Arial"/>
            <w:i/>
            <w:iCs/>
            <w:lang w:val="en-GB"/>
          </w:rPr>
          <w:t>Link to the curriculum development process flowchart</w:t>
        </w:r>
      </w:hyperlink>
      <w:r w:rsidR="00731CA6">
        <w:rPr>
          <w:rFonts w:eastAsia="Calibri"/>
          <w:i/>
          <w:iCs/>
          <w:lang w:val="en-GB"/>
        </w:rPr>
        <w:t>.</w:t>
      </w:r>
    </w:p>
    <w:p w14:paraId="63D8E85E" w14:textId="135759DC" w:rsidR="00666503" w:rsidRDefault="00666503" w:rsidP="00666503">
      <w:pPr>
        <w:spacing w:after="0"/>
        <w:rPr>
          <w:rFonts w:eastAsia="Calibri"/>
          <w:i/>
        </w:rPr>
      </w:pPr>
    </w:p>
    <w:p w14:paraId="191EFC21" w14:textId="77777777" w:rsidR="00666503" w:rsidRPr="006E10C8" w:rsidRDefault="00666503" w:rsidP="00666503">
      <w:pPr>
        <w:spacing w:after="0"/>
        <w:rPr>
          <w:rFonts w:eastAsia="Calibri"/>
          <w: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22BBD" w:rsidRPr="0019058E" w14:paraId="408B78B6" w14:textId="77777777" w:rsidTr="006611FD">
        <w:tc>
          <w:tcPr>
            <w:tcW w:w="9209" w:type="dxa"/>
            <w:shd w:val="clear" w:color="auto" w:fill="auto"/>
          </w:tcPr>
          <w:p w14:paraId="746E5A51" w14:textId="77777777" w:rsidR="00556496" w:rsidRDefault="00556496" w:rsidP="00556496">
            <w:pPr>
              <w:ind w:left="1080"/>
              <w:jc w:val="center"/>
              <w:rPr>
                <w:rFonts w:eastAsia="Calibri"/>
                <w:b/>
                <w:i/>
              </w:rPr>
            </w:pPr>
            <w:r>
              <w:rPr>
                <w:rFonts w:eastAsia="Calibri"/>
                <w:b/>
                <w:bCs/>
                <w:i/>
                <w:iCs/>
                <w:lang w:val="en-GB"/>
              </w:rPr>
              <w:t>CREATION OF THE STUDY STRUCTURE</w:t>
            </w:r>
          </w:p>
          <w:p w14:paraId="6D85C961" w14:textId="77777777" w:rsidR="00D22BBD" w:rsidRPr="00201DAB" w:rsidRDefault="00E7039E" w:rsidP="00E7039E">
            <w:pPr>
              <w:rPr>
                <w:rFonts w:eastAsia="Calibri"/>
                <w:b/>
                <w:i/>
              </w:rPr>
            </w:pPr>
            <w:r>
              <w:rPr>
                <w:rFonts w:eastAsia="Calibri"/>
                <w:lang w:val="en-GB"/>
              </w:rPr>
              <w:t>Primarily, the following considerations are necessary for the (review of the) basic concept of the curriculum and the (review of the) creation of the qualification profile:</w:t>
            </w:r>
          </w:p>
        </w:tc>
      </w:tr>
      <w:tr w:rsidR="00D22BBD" w:rsidRPr="00553081" w14:paraId="7B4CD591" w14:textId="77777777" w:rsidTr="006611FD">
        <w:tc>
          <w:tcPr>
            <w:tcW w:w="9209" w:type="dxa"/>
            <w:shd w:val="clear" w:color="auto" w:fill="auto"/>
          </w:tcPr>
          <w:p w14:paraId="41A2BC4D" w14:textId="77777777" w:rsidR="00D22BBD" w:rsidRPr="00201DAB" w:rsidRDefault="007F1D64" w:rsidP="00EC08CE">
            <w:pPr>
              <w:jc w:val="left"/>
              <w:rPr>
                <w:rFonts w:eastAsia="Calibri"/>
                <w:b/>
                <w:i/>
              </w:rPr>
            </w:pPr>
            <w:r>
              <w:rPr>
                <w:rFonts w:eastAsia="Calibri"/>
                <w:b/>
                <w:bCs/>
                <w:i/>
                <w:iCs/>
                <w:lang w:val="en-GB"/>
              </w:rPr>
              <w:t>Preliminary considerations</w:t>
            </w:r>
          </w:p>
          <w:p w14:paraId="1B1EBC2D" w14:textId="77777777" w:rsidR="00D22BBD" w:rsidRPr="00201DAB" w:rsidRDefault="00D22BBD" w:rsidP="001A786F">
            <w:pPr>
              <w:spacing w:after="0"/>
              <w:jc w:val="left"/>
              <w:rPr>
                <w:rFonts w:eastAsia="Calibri"/>
                <w:i/>
              </w:rPr>
            </w:pPr>
            <w:r>
              <w:rPr>
                <w:rFonts w:eastAsia="Calibri"/>
                <w:i/>
                <w:iCs/>
                <w:lang w:val="en-GB"/>
              </w:rPr>
              <w:t>BOKU competence areas touched by the programme</w:t>
            </w:r>
          </w:p>
          <w:p w14:paraId="0525DAE6" w14:textId="77777777" w:rsidR="00D22BBD" w:rsidRPr="00201DAB" w:rsidRDefault="00D22BBD" w:rsidP="00EC08CE">
            <w:pPr>
              <w:jc w:val="left"/>
              <w:rPr>
                <w:rStyle w:val="Hyperlink"/>
                <w:rFonts w:eastAsia="Calibri" w:cs="Arial"/>
                <w:i/>
                <w:sz w:val="20"/>
                <w:szCs w:val="20"/>
              </w:rPr>
            </w:pPr>
            <w:r>
              <w:rPr>
                <w:rFonts w:eastAsia="Calibri"/>
                <w:sz w:val="20"/>
                <w:szCs w:val="20"/>
                <w:lang w:val="en-GB"/>
              </w:rPr>
              <w:t xml:space="preserve">See: </w:t>
            </w:r>
            <w:hyperlink r:id="rId18" w:history="1">
              <w:r>
                <w:rPr>
                  <w:rStyle w:val="Hyperlink"/>
                  <w:rFonts w:eastAsia="Calibri" w:cs="Arial"/>
                  <w:sz w:val="20"/>
                  <w:szCs w:val="20"/>
                  <w:lang w:val="en-GB"/>
                </w:rPr>
                <w:t>https://boku.ac.at/en/fos/themen/boku-competence-areas</w:t>
              </w:r>
            </w:hyperlink>
          </w:p>
          <w:p w14:paraId="184B6726" w14:textId="77777777" w:rsidR="00D22BBD" w:rsidRPr="00201DAB" w:rsidRDefault="007F1D64" w:rsidP="001A786F">
            <w:pPr>
              <w:spacing w:after="0"/>
              <w:jc w:val="left"/>
              <w:rPr>
                <w:rFonts w:eastAsia="Calibri"/>
                <w:i/>
              </w:rPr>
            </w:pPr>
            <w:r>
              <w:rPr>
                <w:rFonts w:eastAsia="Calibri"/>
                <w:i/>
                <w:iCs/>
                <w:lang w:val="en-GB"/>
              </w:rPr>
              <w:t>Taking into account the quality principles of BOKU teaching</w:t>
            </w:r>
          </w:p>
          <w:p w14:paraId="1FC0DC1F" w14:textId="77777777" w:rsidR="00D22BBD" w:rsidRPr="00201DAB" w:rsidRDefault="00D22BBD" w:rsidP="00EC08CE">
            <w:pPr>
              <w:jc w:val="left"/>
              <w:rPr>
                <w:rStyle w:val="Hyperlink"/>
                <w:rFonts w:eastAsia="Calibri" w:cs="Arial"/>
                <w:i/>
                <w:sz w:val="20"/>
                <w:szCs w:val="20"/>
              </w:rPr>
            </w:pPr>
            <w:r>
              <w:rPr>
                <w:rFonts w:eastAsia="Calibri"/>
                <w:i/>
                <w:iCs/>
                <w:sz w:val="20"/>
                <w:szCs w:val="20"/>
                <w:lang w:val="en-GB"/>
              </w:rPr>
              <w:t xml:space="preserve">See: </w:t>
            </w:r>
            <w:r>
              <w:rPr>
                <w:rStyle w:val="Hyperlink"/>
                <w:rFonts w:eastAsia="Calibri" w:cs="Arial"/>
                <w:sz w:val="20"/>
                <w:szCs w:val="20"/>
                <w:lang w:val="en-GB"/>
              </w:rPr>
              <w:t>https://boku.ac.at/universitaetsleitung/senat/boku-studien-fuer-die-zukunft/leitbild-lehre</w:t>
            </w:r>
          </w:p>
          <w:p w14:paraId="44C95765" w14:textId="77777777" w:rsidR="00D22BBD" w:rsidRPr="00201DAB" w:rsidRDefault="007F1D64" w:rsidP="001A786F">
            <w:pPr>
              <w:spacing w:after="0"/>
              <w:jc w:val="left"/>
              <w:rPr>
                <w:rFonts w:eastAsia="Calibri"/>
                <w:i/>
              </w:rPr>
            </w:pPr>
            <w:r>
              <w:rPr>
                <w:rFonts w:eastAsia="Calibri"/>
                <w:i/>
                <w:iCs/>
                <w:lang w:val="en-GB"/>
              </w:rPr>
              <w:t>Anchoring the BOKU 3-pillar principle in the curriculum</w:t>
            </w:r>
          </w:p>
          <w:p w14:paraId="7B2A9820" w14:textId="77777777" w:rsidR="00D22BBD" w:rsidRPr="00201DAB" w:rsidRDefault="00D22BBD" w:rsidP="00EC08CE">
            <w:pPr>
              <w:jc w:val="left"/>
              <w:rPr>
                <w:rStyle w:val="Hyperlink"/>
                <w:rFonts w:eastAsia="Calibri" w:cs="Arial"/>
                <w:i/>
                <w:sz w:val="20"/>
                <w:szCs w:val="20"/>
              </w:rPr>
            </w:pPr>
            <w:r>
              <w:rPr>
                <w:rFonts w:eastAsia="Calibri"/>
                <w:i/>
                <w:iCs/>
                <w:sz w:val="20"/>
                <w:szCs w:val="20"/>
                <w:lang w:val="en-GB"/>
              </w:rPr>
              <w:t xml:space="preserve">See: </w:t>
            </w:r>
            <w:hyperlink r:id="rId19" w:history="1">
              <w:r>
                <w:rPr>
                  <w:rStyle w:val="Hyperlink"/>
                  <w:rFonts w:eastAsia="Calibri" w:cs="Arial"/>
                  <w:sz w:val="20"/>
                  <w:szCs w:val="20"/>
                  <w:lang w:val="en-GB"/>
                </w:rPr>
                <w:t>https://boku.ac.at/universitaetsleitung/senat/boku-studien-fuer-die-zukunft/3-saeulen-der-boku</w:t>
              </w:r>
            </w:hyperlink>
          </w:p>
          <w:p w14:paraId="2C1B0D0C" w14:textId="77777777" w:rsidR="00D22BBD" w:rsidRPr="00201DAB" w:rsidRDefault="00A60AC7" w:rsidP="001A786F">
            <w:pPr>
              <w:spacing w:after="0"/>
              <w:jc w:val="left"/>
              <w:rPr>
                <w:rFonts w:eastAsia="Calibri"/>
                <w:i/>
              </w:rPr>
            </w:pPr>
            <w:r>
              <w:rPr>
                <w:rFonts w:eastAsia="Calibri"/>
                <w:i/>
                <w:iCs/>
                <w:lang w:val="en-GB"/>
              </w:rPr>
              <w:t>Implementation of the taxonomy of teaching and learning objectives in the curriculum</w:t>
            </w:r>
          </w:p>
          <w:p w14:paraId="24D03DEF" w14:textId="77777777" w:rsidR="00D22BBD" w:rsidRPr="00201DAB" w:rsidRDefault="00D22BBD" w:rsidP="00EC08CE">
            <w:pPr>
              <w:jc w:val="left"/>
              <w:rPr>
                <w:rStyle w:val="Hyperlink"/>
                <w:rFonts w:eastAsia="Calibri" w:cs="Arial"/>
                <w:i/>
                <w:sz w:val="20"/>
                <w:szCs w:val="20"/>
              </w:rPr>
            </w:pPr>
            <w:r>
              <w:rPr>
                <w:rFonts w:eastAsia="Calibri"/>
                <w:i/>
                <w:iCs/>
                <w:sz w:val="20"/>
                <w:szCs w:val="20"/>
                <w:lang w:val="en-GB"/>
              </w:rPr>
              <w:t xml:space="preserve">See: </w:t>
            </w:r>
            <w:hyperlink r:id="rId20" w:history="1">
              <w:r>
                <w:rPr>
                  <w:rStyle w:val="Hyperlink"/>
                  <w:rFonts w:eastAsia="Calibri" w:cs="Arial"/>
                  <w:sz w:val="20"/>
                  <w:szCs w:val="20"/>
                  <w:lang w:val="en-GB"/>
                </w:rPr>
                <w:t>https://boku.ac.at/universitaetsleitung/senat/taxonomie-lernziele-1-1</w:t>
              </w:r>
            </w:hyperlink>
          </w:p>
          <w:p w14:paraId="57A54B76" w14:textId="525609FB" w:rsidR="00E961B6" w:rsidRPr="00201DAB" w:rsidRDefault="00A60AC7" w:rsidP="00E961B6">
            <w:pPr>
              <w:jc w:val="left"/>
              <w:rPr>
                <w:rFonts w:eastAsia="Calibri"/>
                <w:b/>
                <w:i/>
              </w:rPr>
            </w:pPr>
            <w:r>
              <w:rPr>
                <w:rFonts w:eastAsia="Calibri"/>
                <w:i/>
                <w:iCs/>
                <w:lang w:val="en-GB"/>
              </w:rPr>
              <w:t>Potential cooperating universities</w:t>
            </w:r>
          </w:p>
        </w:tc>
      </w:tr>
      <w:tr w:rsidR="00D22BBD" w:rsidRPr="0019058E" w14:paraId="30FBC5E2" w14:textId="77777777" w:rsidTr="006611FD">
        <w:tc>
          <w:tcPr>
            <w:tcW w:w="9209" w:type="dxa"/>
            <w:shd w:val="clear" w:color="auto" w:fill="auto"/>
          </w:tcPr>
          <w:p w14:paraId="4DAA0480" w14:textId="77777777" w:rsidR="00D22BBD" w:rsidRPr="00201DAB" w:rsidRDefault="00D22BBD" w:rsidP="00EC08CE">
            <w:pPr>
              <w:jc w:val="left"/>
              <w:rPr>
                <w:rFonts w:eastAsia="Calibri"/>
                <w:b/>
                <w:i/>
              </w:rPr>
            </w:pPr>
            <w:r>
              <w:rPr>
                <w:rFonts w:eastAsia="Calibri"/>
                <w:b/>
                <w:bCs/>
                <w:i/>
                <w:iCs/>
                <w:lang w:val="en-GB"/>
              </w:rPr>
              <w:t>Qualification objectives at programme level</w:t>
            </w:r>
          </w:p>
          <w:p w14:paraId="0E7B80D7" w14:textId="77777777" w:rsidR="00D22BBD" w:rsidRDefault="00560353" w:rsidP="00F16E2F">
            <w:pPr>
              <w:rPr>
                <w:rFonts w:eastAsia="Calibri"/>
                <w:i/>
              </w:rPr>
            </w:pPr>
            <w:r>
              <w:rPr>
                <w:rFonts w:eastAsia="Calibri"/>
                <w:i/>
                <w:iCs/>
                <w:lang w:val="en-GB"/>
              </w:rPr>
              <w:t xml:space="preserve">Learning outcomes which students achieve by completing the degree programme at level 6 of the National Qualifications Framework (Bachelor's level) and which can be used for a professional activity or an additional education programme. </w:t>
            </w:r>
          </w:p>
          <w:p w14:paraId="330A5F85" w14:textId="77777777" w:rsidR="00D22BBD" w:rsidRPr="00EC08CE" w:rsidRDefault="00560353" w:rsidP="00B62818">
            <w:pPr>
              <w:pStyle w:val="Listenabsatz"/>
              <w:numPr>
                <w:ilvl w:val="0"/>
                <w:numId w:val="5"/>
              </w:numPr>
              <w:spacing w:after="0" w:line="240" w:lineRule="auto"/>
              <w:rPr>
                <w:rFonts w:ascii="Arial" w:hAnsi="Arial" w:cs="Arial"/>
                <w:i/>
              </w:rPr>
            </w:pPr>
            <w:r>
              <w:rPr>
                <w:rFonts w:ascii="Arial" w:hAnsi="Arial" w:cs="Arial"/>
                <w:i/>
                <w:iCs/>
                <w:lang w:val="en-GB"/>
              </w:rPr>
              <w:t xml:space="preserve">Key knowledge </w:t>
            </w:r>
          </w:p>
          <w:p w14:paraId="2FFF39A0" w14:textId="1CC5D374" w:rsidR="00D22BBD" w:rsidRDefault="00560353" w:rsidP="00B62818">
            <w:pPr>
              <w:pStyle w:val="Listenabsatz"/>
              <w:numPr>
                <w:ilvl w:val="0"/>
                <w:numId w:val="5"/>
              </w:numPr>
              <w:spacing w:after="0" w:line="240" w:lineRule="auto"/>
              <w:rPr>
                <w:rFonts w:ascii="Arial" w:hAnsi="Arial" w:cs="Arial"/>
                <w:i/>
              </w:rPr>
            </w:pPr>
            <w:r>
              <w:rPr>
                <w:rFonts w:ascii="Arial" w:hAnsi="Arial" w:cs="Arial"/>
                <w:i/>
                <w:iCs/>
                <w:lang w:val="en-GB"/>
              </w:rPr>
              <w:t>Key skills</w:t>
            </w:r>
          </w:p>
          <w:p w14:paraId="16919AA5" w14:textId="77777777" w:rsidR="000656D3" w:rsidRPr="00B80BA9" w:rsidRDefault="000656D3" w:rsidP="000656D3">
            <w:pPr>
              <w:pStyle w:val="Listenabsatz"/>
              <w:numPr>
                <w:ilvl w:val="0"/>
                <w:numId w:val="5"/>
              </w:numPr>
              <w:spacing w:after="120" w:line="240" w:lineRule="auto"/>
              <w:rPr>
                <w:rFonts w:ascii="Arial" w:hAnsi="Arial" w:cs="Arial"/>
                <w:i/>
              </w:rPr>
            </w:pPr>
            <w:r>
              <w:rPr>
                <w:rFonts w:ascii="Arial" w:hAnsi="Arial" w:cs="Arial"/>
                <w:i/>
                <w:iCs/>
                <w:lang w:val="en-GB"/>
              </w:rPr>
              <w:t>Key personal/professional competences</w:t>
            </w:r>
          </w:p>
          <w:p w14:paraId="6D526D77" w14:textId="77777777" w:rsidR="00B80BA9" w:rsidRDefault="00560353" w:rsidP="00B62818">
            <w:pPr>
              <w:pStyle w:val="Listenabsatz"/>
              <w:numPr>
                <w:ilvl w:val="0"/>
                <w:numId w:val="5"/>
              </w:numPr>
              <w:spacing w:after="0" w:line="240" w:lineRule="auto"/>
              <w:rPr>
                <w:rFonts w:ascii="Arial" w:hAnsi="Arial" w:cs="Arial"/>
                <w:i/>
              </w:rPr>
            </w:pPr>
            <w:r>
              <w:rPr>
                <w:rFonts w:ascii="Arial" w:hAnsi="Arial" w:cs="Arial"/>
                <w:i/>
                <w:iCs/>
                <w:lang w:val="en-GB"/>
              </w:rPr>
              <w:t xml:space="preserve">Key personal competences </w:t>
            </w:r>
          </w:p>
          <w:p w14:paraId="0717A403" w14:textId="77777777" w:rsidR="00560353" w:rsidRPr="00201DAB" w:rsidRDefault="00D22BBD" w:rsidP="00560353">
            <w:pPr>
              <w:jc w:val="left"/>
              <w:rPr>
                <w:rFonts w:eastAsia="Calibri"/>
                <w:b/>
                <w:i/>
                <w:sz w:val="20"/>
                <w:szCs w:val="20"/>
              </w:rPr>
            </w:pPr>
            <w:r>
              <w:rPr>
                <w:rFonts w:eastAsia="Calibri"/>
                <w:i/>
                <w:iCs/>
                <w:sz w:val="20"/>
                <w:szCs w:val="20"/>
                <w:lang w:val="en-GB"/>
              </w:rPr>
              <w:t xml:space="preserve">See: </w:t>
            </w:r>
            <w:hyperlink r:id="rId21" w:history="1">
              <w:r>
                <w:rPr>
                  <w:rStyle w:val="Hyperlink"/>
                  <w:rFonts w:eastAsia="Calibri" w:cs="Arial"/>
                  <w:sz w:val="20"/>
                  <w:szCs w:val="20"/>
                  <w:lang w:val="en-GB"/>
                </w:rPr>
                <w:t>https://boku.ac.at/universitaetsleitung/senat/boku-studien-fuer-die-zukunft/lernergebnisse</w:t>
              </w:r>
            </w:hyperlink>
          </w:p>
        </w:tc>
      </w:tr>
      <w:tr w:rsidR="00D22BBD" w:rsidRPr="0019058E" w14:paraId="0166FECD" w14:textId="77777777" w:rsidTr="006611FD">
        <w:tc>
          <w:tcPr>
            <w:tcW w:w="9209" w:type="dxa"/>
            <w:shd w:val="clear" w:color="auto" w:fill="auto"/>
          </w:tcPr>
          <w:p w14:paraId="45E32AD2" w14:textId="0715D3ED" w:rsidR="00201DAB" w:rsidRDefault="00201DAB" w:rsidP="00201DAB">
            <w:pPr>
              <w:jc w:val="left"/>
              <w:rPr>
                <w:rFonts w:eastAsia="Calibri"/>
                <w:b/>
                <w:i/>
              </w:rPr>
            </w:pPr>
            <w:r>
              <w:rPr>
                <w:rFonts w:eastAsia="Calibri"/>
                <w:b/>
                <w:bCs/>
                <w:i/>
                <w:iCs/>
                <w:lang w:val="en-GB"/>
              </w:rPr>
              <w:t>Cross-cutting topics</w:t>
            </w:r>
          </w:p>
          <w:p w14:paraId="36EE8B36" w14:textId="77777777" w:rsidR="00201DAB" w:rsidRDefault="00E1697C" w:rsidP="00201DAB">
            <w:pPr>
              <w:rPr>
                <w:rFonts w:eastAsia="Calibri"/>
                <w:i/>
              </w:rPr>
            </w:pPr>
            <w:r>
              <w:rPr>
                <w:rFonts w:eastAsia="Calibri"/>
                <w:i/>
                <w:iCs/>
                <w:lang w:val="en-GB"/>
              </w:rPr>
              <w:t xml:space="preserve">The following cross-cutting topics are anchored in the curriculum: Sustainability, challenges of globalisation, gender and diversity, bioeconomy. </w:t>
            </w:r>
          </w:p>
          <w:p w14:paraId="62336BA9" w14:textId="32EB8403" w:rsidR="00D22BBD" w:rsidRDefault="00201DAB" w:rsidP="00201DAB">
            <w:pPr>
              <w:jc w:val="left"/>
              <w:rPr>
                <w:rFonts w:eastAsia="Calibri"/>
                <w:i/>
              </w:rPr>
            </w:pPr>
            <w:r>
              <w:rPr>
                <w:rFonts w:eastAsia="Calibri"/>
                <w:i/>
                <w:iCs/>
                <w:lang w:val="en-GB"/>
              </w:rPr>
              <w:t>Additional cross-cutting topics are incorporated into the curriculum on an alternating basis.</w:t>
            </w:r>
          </w:p>
          <w:p w14:paraId="785F770C" w14:textId="1711464C" w:rsidR="00624361" w:rsidRPr="00624361" w:rsidRDefault="00624361" w:rsidP="00624361">
            <w:pPr>
              <w:tabs>
                <w:tab w:val="left" w:pos="0"/>
              </w:tabs>
              <w:overflowPunct w:val="0"/>
              <w:autoSpaceDE w:val="0"/>
              <w:autoSpaceDN w:val="0"/>
              <w:adjustRightInd w:val="0"/>
              <w:spacing w:line="280" w:lineRule="atLeast"/>
              <w:textAlignment w:val="baseline"/>
              <w:rPr>
                <w:rFonts w:eastAsia="Calibri"/>
                <w:b/>
                <w:i/>
              </w:rPr>
            </w:pPr>
            <w:r>
              <w:rPr>
                <w:rFonts w:eastAsia="Calibri"/>
                <w:i/>
                <w:iCs/>
                <w:sz w:val="20"/>
                <w:szCs w:val="20"/>
                <w:lang w:val="en-GB"/>
              </w:rPr>
              <w:t>See:</w:t>
            </w:r>
            <w:r>
              <w:rPr>
                <w:rStyle w:val="Hyperlink"/>
                <w:rFonts w:eastAsia="Calibri" w:cs="Arial"/>
                <w:sz w:val="20"/>
                <w:szCs w:val="20"/>
                <w:lang w:val="en-GB"/>
              </w:rPr>
              <w:t xml:space="preserve"> </w:t>
            </w:r>
            <w:hyperlink r:id="rId22" w:history="1">
              <w:r>
                <w:rPr>
                  <w:rStyle w:val="Hyperlink"/>
                  <w:rFonts w:eastAsia="Calibri" w:cs="Arial"/>
                  <w:sz w:val="20"/>
                  <w:szCs w:val="20"/>
                  <w:lang w:val="en-GB"/>
                </w:rPr>
                <w:t>https://boku.ac.at/universitaetsleitung/senat/boku-studien-fuer-die-zukunft/querschnittsthemen</w:t>
              </w:r>
            </w:hyperlink>
          </w:p>
        </w:tc>
      </w:tr>
      <w:tr w:rsidR="00D22BBD" w:rsidRPr="00553081" w14:paraId="65C61945" w14:textId="77777777" w:rsidTr="006611FD">
        <w:tc>
          <w:tcPr>
            <w:tcW w:w="9209" w:type="dxa"/>
            <w:shd w:val="clear" w:color="auto" w:fill="auto"/>
          </w:tcPr>
          <w:p w14:paraId="6749A043" w14:textId="5D58A764" w:rsidR="00D22BBD" w:rsidRDefault="00D22BBD" w:rsidP="00EC08CE">
            <w:pPr>
              <w:jc w:val="left"/>
              <w:rPr>
                <w:rFonts w:eastAsia="Calibri"/>
                <w:b/>
                <w:i/>
              </w:rPr>
            </w:pPr>
            <w:r>
              <w:rPr>
                <w:rFonts w:eastAsia="Calibri"/>
                <w:b/>
                <w:bCs/>
                <w:i/>
                <w:iCs/>
                <w:lang w:val="en-GB"/>
              </w:rPr>
              <w:t>Employability and target groups</w:t>
            </w:r>
          </w:p>
          <w:p w14:paraId="0E962779" w14:textId="77777777" w:rsidR="00D22BBD" w:rsidRPr="00201DAB" w:rsidRDefault="00D159BC" w:rsidP="00D159BC">
            <w:pPr>
              <w:tabs>
                <w:tab w:val="left" w:pos="626"/>
              </w:tabs>
              <w:jc w:val="left"/>
              <w:rPr>
                <w:rFonts w:eastAsia="Calibri"/>
                <w:i/>
              </w:rPr>
            </w:pPr>
            <w:r>
              <w:rPr>
                <w:rFonts w:eastAsia="Calibri"/>
                <w:i/>
                <w:iCs/>
                <w:lang w:val="en-GB"/>
              </w:rPr>
              <w:t xml:space="preserve">Occupational fields for which the degree programme qualifies students </w:t>
            </w:r>
          </w:p>
          <w:p w14:paraId="317518EF" w14:textId="00FED72B" w:rsidR="00D22BBD" w:rsidRPr="000B071E" w:rsidRDefault="00D159BC" w:rsidP="00B62818">
            <w:pPr>
              <w:pStyle w:val="Listenabsatz"/>
              <w:numPr>
                <w:ilvl w:val="0"/>
                <w:numId w:val="5"/>
              </w:numPr>
              <w:spacing w:after="0" w:line="240" w:lineRule="auto"/>
              <w:rPr>
                <w:rFonts w:ascii="Arial" w:hAnsi="Arial" w:cs="Arial"/>
                <w:i/>
                <w:lang w:val="en-US"/>
              </w:rPr>
            </w:pPr>
            <w:r>
              <w:rPr>
                <w:rFonts w:ascii="Arial" w:hAnsi="Arial" w:cs="Arial"/>
                <w:i/>
                <w:iCs/>
                <w:lang w:val="en-GB"/>
              </w:rPr>
              <w:t>Obtaining information about the job market, e.g. from relevant companies, professional associations, graduate studies, etc.</w:t>
            </w:r>
          </w:p>
          <w:p w14:paraId="4BB7D3B0" w14:textId="77777777" w:rsidR="00D22BBD" w:rsidRDefault="00D22BBD" w:rsidP="00EC08CE">
            <w:pPr>
              <w:jc w:val="left"/>
              <w:rPr>
                <w:rStyle w:val="Hyperlink"/>
                <w:rFonts w:eastAsia="Calibri" w:cs="Arial"/>
                <w:sz w:val="20"/>
                <w:szCs w:val="20"/>
              </w:rPr>
            </w:pPr>
            <w:r>
              <w:rPr>
                <w:rFonts w:eastAsia="Calibri"/>
                <w:i/>
                <w:iCs/>
                <w:sz w:val="20"/>
                <w:szCs w:val="20"/>
                <w:lang w:val="en-GB"/>
              </w:rPr>
              <w:t xml:space="preserve">See e.g.: </w:t>
            </w:r>
            <w:hyperlink r:id="rId23" w:history="1">
              <w:r>
                <w:rPr>
                  <w:rStyle w:val="Hyperlink"/>
                  <w:rFonts w:eastAsia="Calibri" w:cs="Arial"/>
                  <w:sz w:val="20"/>
                  <w:szCs w:val="20"/>
                  <w:lang w:val="en-GB"/>
                </w:rPr>
                <w:t>https://boku.ac.at/universitaetsleitung/rektorat/stabsstellen/qm/themen/absolventinnenstudien-an-der-boku</w:t>
              </w:r>
            </w:hyperlink>
          </w:p>
          <w:p w14:paraId="744A69B4" w14:textId="19EE5375" w:rsidR="00E961B6" w:rsidRPr="00201DAB" w:rsidRDefault="00E961B6" w:rsidP="00EC08CE">
            <w:pPr>
              <w:jc w:val="left"/>
              <w:rPr>
                <w:rFonts w:eastAsia="Calibri"/>
                <w:b/>
                <w:i/>
                <w:sz w:val="20"/>
                <w:szCs w:val="20"/>
              </w:rPr>
            </w:pPr>
            <w:r>
              <w:rPr>
                <w:rFonts w:eastAsia="Calibri"/>
                <w:i/>
                <w:iCs/>
                <w:lang w:val="en-GB"/>
              </w:rPr>
              <w:t>Target groups of the study programme</w:t>
            </w:r>
          </w:p>
        </w:tc>
      </w:tr>
      <w:tr w:rsidR="00D22BBD" w:rsidRPr="0019058E" w14:paraId="38D96BFB" w14:textId="77777777" w:rsidTr="006611FD">
        <w:tc>
          <w:tcPr>
            <w:tcW w:w="9209" w:type="dxa"/>
            <w:shd w:val="clear" w:color="auto" w:fill="D9D9D9"/>
          </w:tcPr>
          <w:p w14:paraId="7BC46812" w14:textId="3986EA40" w:rsidR="00D22BBD" w:rsidRPr="00201DAB" w:rsidRDefault="00D76E85" w:rsidP="00594C6D">
            <w:pPr>
              <w:rPr>
                <w:rFonts w:eastAsia="Calibri"/>
                <w:b/>
                <w:i/>
              </w:rPr>
            </w:pPr>
            <w:r>
              <w:rPr>
                <w:rFonts w:eastAsia="Calibri"/>
                <w:i/>
                <w:iCs/>
                <w:lang w:val="en-GB"/>
              </w:rPr>
              <w:t>The responsible specialised studies working group (</w:t>
            </w:r>
            <w:proofErr w:type="spellStart"/>
            <w:r>
              <w:rPr>
                <w:rFonts w:eastAsia="Calibri"/>
                <w:i/>
                <w:iCs/>
                <w:lang w:val="en-GB"/>
              </w:rPr>
              <w:t>Fachstudien</w:t>
            </w:r>
            <w:proofErr w:type="spellEnd"/>
            <w:r>
              <w:rPr>
                <w:rFonts w:eastAsia="Calibri"/>
                <w:i/>
                <w:iCs/>
                <w:lang w:val="en-GB"/>
              </w:rPr>
              <w:t xml:space="preserve">-AG) submits the </w:t>
            </w:r>
            <w:r>
              <w:rPr>
                <w:rFonts w:eastAsia="Calibri"/>
                <w:b/>
                <w:bCs/>
                <w:i/>
                <w:iCs/>
                <w:lang w:val="en-GB"/>
              </w:rPr>
              <w:t xml:space="preserve">basic concept </w:t>
            </w:r>
            <w:r>
              <w:rPr>
                <w:rFonts w:eastAsia="Calibri"/>
                <w:i/>
                <w:iCs/>
                <w:lang w:val="en-GB"/>
              </w:rPr>
              <w:t xml:space="preserve">for the planned curriculum to the </w:t>
            </w:r>
            <w:proofErr w:type="spellStart"/>
            <w:r>
              <w:rPr>
                <w:rFonts w:eastAsia="Calibri"/>
                <w:i/>
                <w:iCs/>
                <w:lang w:val="en-GB"/>
              </w:rPr>
              <w:t>SenatStuKo</w:t>
            </w:r>
            <w:proofErr w:type="spellEnd"/>
            <w:r>
              <w:rPr>
                <w:rFonts w:eastAsia="Calibri"/>
                <w:i/>
                <w:iCs/>
                <w:lang w:val="en-GB"/>
              </w:rPr>
              <w:t>. The basic concept includes the following details: Cooperation studies: no/ yes (with which partners, places of implementation), BOKU reference and relevant fields of competence, integration of the BOKU teaching principles in terms of content, planned proportions of technology, natural sciences, economics, social and legal sciences, qualification objectives, integration of cross-cutting topics, professional fields of activity for graduates.</w:t>
            </w:r>
          </w:p>
        </w:tc>
      </w:tr>
    </w:tbl>
    <w:p w14:paraId="08105653" w14:textId="77777777" w:rsidR="001C16B4" w:rsidRPr="00201DAB" w:rsidRDefault="001C16B4">
      <w:r>
        <w:rPr>
          <w:lang w:val="en-GB"/>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22BBD" w:rsidRPr="0019058E" w14:paraId="7DD6DA9A" w14:textId="77777777" w:rsidTr="00EC08CE">
        <w:tc>
          <w:tcPr>
            <w:tcW w:w="9288" w:type="dxa"/>
            <w:shd w:val="clear" w:color="auto" w:fill="auto"/>
          </w:tcPr>
          <w:p w14:paraId="44D348B1" w14:textId="4F0DBC2D" w:rsidR="00556496" w:rsidRDefault="00556496" w:rsidP="00556496">
            <w:pPr>
              <w:jc w:val="center"/>
              <w:rPr>
                <w:rFonts w:eastAsia="Calibri"/>
                <w:b/>
                <w:i/>
              </w:rPr>
            </w:pPr>
            <w:r>
              <w:rPr>
                <w:rFonts w:eastAsia="Calibri"/>
                <w:b/>
                <w:bCs/>
                <w:i/>
                <w:iCs/>
                <w:lang w:val="en-GB"/>
              </w:rPr>
              <w:t>FINALISING THE CURRICULUM</w:t>
            </w:r>
            <w:r>
              <w:rPr>
                <w:rFonts w:ascii="Calibri" w:eastAsia="Calibri" w:hAnsi="Calibri"/>
                <w:lang w:val="en-GB"/>
              </w:rPr>
              <w:t xml:space="preserve"> </w:t>
            </w:r>
          </w:p>
          <w:p w14:paraId="3FBE2D26" w14:textId="77777777" w:rsidR="00D22BBD" w:rsidRPr="00201DAB" w:rsidRDefault="009E32F2" w:rsidP="00556496">
            <w:pPr>
              <w:rPr>
                <w:rFonts w:eastAsia="Calibri"/>
                <w:b/>
                <w:i/>
              </w:rPr>
            </w:pPr>
            <w:r>
              <w:rPr>
                <w:rFonts w:eastAsia="Calibri"/>
                <w:i/>
                <w:iCs/>
                <w:lang w:val="en-GB"/>
              </w:rPr>
              <w:t>Primarily, the following steps are required for the content and didactic design of the curriculum:</w:t>
            </w:r>
          </w:p>
        </w:tc>
      </w:tr>
      <w:tr w:rsidR="00D22BBD" w:rsidRPr="0019058E" w14:paraId="240D9FA7" w14:textId="77777777" w:rsidTr="00EC08CE">
        <w:tc>
          <w:tcPr>
            <w:tcW w:w="9288" w:type="dxa"/>
            <w:shd w:val="clear" w:color="auto" w:fill="auto"/>
          </w:tcPr>
          <w:p w14:paraId="368D30F2" w14:textId="77777777" w:rsidR="00D22BBD" w:rsidRPr="00201DAB" w:rsidRDefault="00103BB7" w:rsidP="00EC08CE">
            <w:pPr>
              <w:jc w:val="left"/>
              <w:rPr>
                <w:rFonts w:eastAsia="Calibri"/>
                <w:b/>
                <w:i/>
              </w:rPr>
            </w:pPr>
            <w:r>
              <w:rPr>
                <w:rFonts w:eastAsia="Calibri"/>
                <w:b/>
                <w:bCs/>
                <w:i/>
                <w:iCs/>
                <w:lang w:val="en-GB"/>
              </w:rPr>
              <w:t>Determination of content areas</w:t>
            </w:r>
          </w:p>
          <w:p w14:paraId="619B7613" w14:textId="77777777" w:rsidR="00D22BBD" w:rsidRPr="00201DAB" w:rsidRDefault="0046089A" w:rsidP="0046089A">
            <w:pPr>
              <w:jc w:val="left"/>
              <w:rPr>
                <w:rFonts w:eastAsia="Calibri"/>
                <w:b/>
                <w:i/>
              </w:rPr>
            </w:pPr>
            <w:r>
              <w:rPr>
                <w:rFonts w:eastAsia="Calibri"/>
                <w:i/>
                <w:iCs/>
                <w:lang w:val="en-GB"/>
              </w:rPr>
              <w:t>Content areas from which knowledge, skills, and competences are required in order to achieve the qualification objectives of the degree programme</w:t>
            </w:r>
          </w:p>
        </w:tc>
      </w:tr>
      <w:tr w:rsidR="00D22BBD" w:rsidRPr="0019058E" w14:paraId="22B3C965" w14:textId="77777777" w:rsidTr="00EC08CE">
        <w:tc>
          <w:tcPr>
            <w:tcW w:w="9288" w:type="dxa"/>
            <w:shd w:val="clear" w:color="auto" w:fill="auto"/>
          </w:tcPr>
          <w:p w14:paraId="39B2A0F6" w14:textId="77777777" w:rsidR="00D22BBD" w:rsidRPr="00201DAB" w:rsidRDefault="00D22BBD" w:rsidP="00EC08CE">
            <w:pPr>
              <w:jc w:val="left"/>
              <w:rPr>
                <w:rFonts w:eastAsia="Calibri"/>
                <w:b/>
                <w:i/>
              </w:rPr>
            </w:pPr>
            <w:r>
              <w:rPr>
                <w:rFonts w:eastAsia="Calibri"/>
                <w:b/>
                <w:bCs/>
                <w:i/>
                <w:iCs/>
                <w:lang w:val="en-GB"/>
              </w:rPr>
              <w:t xml:space="preserve">Module design </w:t>
            </w:r>
          </w:p>
          <w:p w14:paraId="14D5C84C" w14:textId="77777777" w:rsidR="00D22BBD" w:rsidRPr="00201DAB" w:rsidRDefault="00115B01" w:rsidP="00107CF4">
            <w:pPr>
              <w:spacing w:after="0"/>
              <w:jc w:val="left"/>
              <w:rPr>
                <w:rFonts w:eastAsia="Calibri"/>
                <w:i/>
              </w:rPr>
            </w:pPr>
            <w:r>
              <w:rPr>
                <w:rFonts w:eastAsia="Calibri"/>
                <w:i/>
                <w:iCs/>
                <w:lang w:val="en-GB"/>
              </w:rPr>
              <w:t>Modules required in order to achieve the qualification profile of the degree programme</w:t>
            </w:r>
          </w:p>
          <w:p w14:paraId="6871D7A9" w14:textId="77777777" w:rsidR="00D22BBD" w:rsidRPr="00201DAB" w:rsidRDefault="00D22BBD" w:rsidP="00EC08CE">
            <w:pPr>
              <w:jc w:val="left"/>
              <w:rPr>
                <w:rStyle w:val="Hyperlink"/>
                <w:rFonts w:eastAsia="Calibri" w:cs="Arial"/>
                <w:i/>
                <w:sz w:val="20"/>
                <w:szCs w:val="20"/>
              </w:rPr>
            </w:pPr>
            <w:r>
              <w:rPr>
                <w:rFonts w:eastAsia="Calibri"/>
                <w:i/>
                <w:iCs/>
                <w:sz w:val="20"/>
                <w:szCs w:val="20"/>
                <w:lang w:val="en-GB"/>
              </w:rPr>
              <w:t xml:space="preserve">See: </w:t>
            </w:r>
            <w:hyperlink r:id="rId24" w:history="1">
              <w:r>
                <w:rPr>
                  <w:rStyle w:val="Hyperlink"/>
                  <w:rFonts w:eastAsia="Calibri" w:cs="Arial"/>
                  <w:sz w:val="20"/>
                  <w:szCs w:val="20"/>
                  <w:lang w:val="en-GB"/>
                </w:rPr>
                <w:t>https://boku.ac.at/universitaetsleitung/senat/boku-studien-fuer-die-zukunft/constructive-alignment</w:t>
              </w:r>
            </w:hyperlink>
          </w:p>
          <w:p w14:paraId="726B563E" w14:textId="77777777" w:rsidR="00115B01" w:rsidRPr="00201DAB" w:rsidRDefault="00115B01" w:rsidP="00115B01">
            <w:pPr>
              <w:jc w:val="left"/>
              <w:rPr>
                <w:rFonts w:eastAsia="Calibri"/>
                <w:i/>
              </w:rPr>
            </w:pPr>
            <w:r>
              <w:rPr>
                <w:rFonts w:eastAsia="Calibri"/>
                <w:b/>
                <w:bCs/>
                <w:i/>
                <w:iCs/>
                <w:lang w:val="en-GB"/>
              </w:rPr>
              <w:t>Distribution of mandatory and elective modules</w:t>
            </w:r>
          </w:p>
          <w:p w14:paraId="1AD87F4A" w14:textId="77777777" w:rsidR="00115B01" w:rsidRPr="00201DAB" w:rsidRDefault="00115B01" w:rsidP="00212563">
            <w:pPr>
              <w:spacing w:after="0"/>
              <w:jc w:val="left"/>
              <w:rPr>
                <w:rFonts w:eastAsia="Calibri"/>
                <w:i/>
              </w:rPr>
            </w:pPr>
            <w:r>
              <w:rPr>
                <w:rFonts w:eastAsia="Calibri"/>
                <w:i/>
                <w:iCs/>
                <w:lang w:val="en-GB"/>
              </w:rPr>
              <w:t>Calculation of ECTS credits</w:t>
            </w:r>
          </w:p>
          <w:p w14:paraId="7E97E99C" w14:textId="77777777" w:rsidR="00115B01" w:rsidRPr="00201DAB" w:rsidRDefault="00115B01" w:rsidP="00115B01">
            <w:pPr>
              <w:jc w:val="left"/>
              <w:rPr>
                <w:rStyle w:val="Hyperlink"/>
                <w:rFonts w:eastAsia="Calibri" w:cs="Arial"/>
                <w:i/>
                <w:sz w:val="20"/>
                <w:szCs w:val="20"/>
              </w:rPr>
            </w:pPr>
            <w:r>
              <w:rPr>
                <w:rFonts w:eastAsia="Calibri"/>
                <w:i/>
                <w:iCs/>
                <w:sz w:val="20"/>
                <w:szCs w:val="20"/>
                <w:lang w:val="en-GB"/>
              </w:rPr>
              <w:t>See:</w:t>
            </w:r>
            <w:r>
              <w:rPr>
                <w:rFonts w:eastAsia="Calibri"/>
                <w:i/>
                <w:iCs/>
                <w:lang w:val="en-GB"/>
              </w:rPr>
              <w:t xml:space="preserve"> </w:t>
            </w:r>
            <w:hyperlink r:id="rId25" w:history="1">
              <w:r>
                <w:rPr>
                  <w:rStyle w:val="Hyperlink"/>
                  <w:rFonts w:eastAsia="Calibri" w:cs="Arial"/>
                  <w:i/>
                  <w:iCs/>
                  <w:sz w:val="20"/>
                  <w:szCs w:val="20"/>
                  <w:lang w:val="en-GB"/>
                </w:rPr>
                <w:t>https://boku.ac.at/universitaetsleitung/senat/boku-studien-fuer-die-zukunft/ects</w:t>
              </w:r>
            </w:hyperlink>
          </w:p>
          <w:p w14:paraId="24E9FA90" w14:textId="77777777" w:rsidR="00115B01" w:rsidRPr="00201DAB" w:rsidRDefault="00115B01" w:rsidP="00115B01">
            <w:pPr>
              <w:jc w:val="left"/>
              <w:rPr>
                <w:rFonts w:eastAsia="Calibri"/>
                <w:i/>
              </w:rPr>
            </w:pPr>
            <w:r>
              <w:rPr>
                <w:rFonts w:eastAsia="Calibri"/>
                <w:i/>
                <w:iCs/>
                <w:lang w:val="en-GB"/>
              </w:rPr>
              <w:t>Possible anchoring of one core theme or several core themes</w:t>
            </w:r>
          </w:p>
          <w:p w14:paraId="3F3E2793" w14:textId="77777777" w:rsidR="00115B01" w:rsidRPr="00201DAB" w:rsidRDefault="00115B01" w:rsidP="00212563">
            <w:pPr>
              <w:spacing w:after="0"/>
              <w:jc w:val="left"/>
              <w:rPr>
                <w:rFonts w:eastAsia="Calibri"/>
                <w:i/>
              </w:rPr>
            </w:pPr>
            <w:r>
              <w:rPr>
                <w:rFonts w:eastAsia="Calibri"/>
                <w:i/>
                <w:iCs/>
                <w:lang w:val="en-GB"/>
              </w:rPr>
              <w:t xml:space="preserve">Required </w:t>
            </w:r>
            <w:r>
              <w:rPr>
                <w:rFonts w:eastAsia="Calibri"/>
                <w:i/>
                <w:iCs/>
                <w:u w:val="single"/>
                <w:lang w:val="en-GB"/>
              </w:rPr>
              <w:t xml:space="preserve">learning outcomes </w:t>
            </w:r>
            <w:r>
              <w:rPr>
                <w:rFonts w:eastAsia="Calibri"/>
                <w:i/>
                <w:iCs/>
                <w:lang w:val="en-GB"/>
              </w:rPr>
              <w:t>(level 6) at module level in order to achieve the qualification objectives of the degree programme (programme level)</w:t>
            </w:r>
          </w:p>
          <w:p w14:paraId="4E811442" w14:textId="77777777" w:rsidR="00115B01" w:rsidRPr="00201DAB" w:rsidRDefault="00115B01" w:rsidP="00115B01">
            <w:pPr>
              <w:jc w:val="left"/>
              <w:rPr>
                <w:rStyle w:val="Hyperlink"/>
                <w:rFonts w:eastAsia="Calibri" w:cs="Arial"/>
                <w:i/>
                <w:sz w:val="20"/>
                <w:szCs w:val="20"/>
              </w:rPr>
            </w:pPr>
            <w:r>
              <w:rPr>
                <w:rFonts w:eastAsia="Calibri"/>
                <w:i/>
                <w:iCs/>
                <w:sz w:val="20"/>
                <w:szCs w:val="20"/>
                <w:lang w:val="en-GB"/>
              </w:rPr>
              <w:t xml:space="preserve">See: </w:t>
            </w:r>
            <w:hyperlink r:id="rId26" w:history="1">
              <w:r>
                <w:rPr>
                  <w:rStyle w:val="Hyperlink"/>
                  <w:rFonts w:eastAsia="Calibri" w:cs="Arial"/>
                  <w:sz w:val="20"/>
                  <w:szCs w:val="20"/>
                  <w:lang w:val="en-GB"/>
                </w:rPr>
                <w:t>https://boku.ac.at/universitaetsleitung/senat/boku-studien-fuer-die-zukunft/lernergebnisse</w:t>
              </w:r>
            </w:hyperlink>
          </w:p>
          <w:p w14:paraId="48F30A5B" w14:textId="77777777" w:rsidR="00115B01" w:rsidRPr="00201DAB" w:rsidRDefault="00115B01" w:rsidP="00212563">
            <w:pPr>
              <w:spacing w:after="0"/>
              <w:jc w:val="left"/>
              <w:rPr>
                <w:rFonts w:eastAsia="Calibri"/>
                <w:i/>
              </w:rPr>
            </w:pPr>
            <w:r>
              <w:rPr>
                <w:rFonts w:eastAsia="Calibri"/>
                <w:i/>
                <w:iCs/>
                <w:lang w:val="en-GB"/>
              </w:rPr>
              <w:t xml:space="preserve">Possible </w:t>
            </w:r>
            <w:r>
              <w:rPr>
                <w:rFonts w:eastAsia="Calibri"/>
                <w:i/>
                <w:iCs/>
                <w:u w:val="single"/>
                <w:lang w:val="en-GB"/>
              </w:rPr>
              <w:t>forms of teaching and learning</w:t>
            </w:r>
            <w:r>
              <w:rPr>
                <w:rFonts w:eastAsia="Calibri"/>
                <w:i/>
                <w:iCs/>
                <w:lang w:val="en-GB"/>
              </w:rPr>
              <w:t xml:space="preserve"> to achieve the learning outcomes </w:t>
            </w:r>
          </w:p>
          <w:p w14:paraId="2EE131DB" w14:textId="77777777" w:rsidR="00115B01" w:rsidRPr="00201DAB" w:rsidRDefault="00115B01" w:rsidP="00115B01">
            <w:pPr>
              <w:jc w:val="left"/>
              <w:rPr>
                <w:rFonts w:eastAsia="Calibri"/>
                <w:sz w:val="20"/>
                <w:szCs w:val="20"/>
              </w:rPr>
            </w:pPr>
            <w:r>
              <w:rPr>
                <w:rFonts w:eastAsia="Calibri"/>
                <w:i/>
                <w:iCs/>
                <w:sz w:val="20"/>
                <w:szCs w:val="20"/>
                <w:lang w:val="en-GB"/>
              </w:rPr>
              <w:t xml:space="preserve">See: </w:t>
            </w:r>
            <w:hyperlink r:id="rId27" w:history="1">
              <w:r>
                <w:rPr>
                  <w:rStyle w:val="Hyperlink"/>
                  <w:rFonts w:eastAsia="Calibri" w:cs="Arial"/>
                  <w:sz w:val="20"/>
                  <w:szCs w:val="20"/>
                  <w:lang w:val="en-GB"/>
                </w:rPr>
                <w:t>https://boku.ac.at/en/lehrentwicklung/e-learning-and-didactics/didactics</w:t>
              </w:r>
            </w:hyperlink>
          </w:p>
          <w:p w14:paraId="10426E83" w14:textId="77777777" w:rsidR="00115B01" w:rsidRPr="00201DAB" w:rsidRDefault="00115B01" w:rsidP="00212563">
            <w:pPr>
              <w:spacing w:after="0"/>
              <w:jc w:val="left"/>
              <w:rPr>
                <w:rFonts w:eastAsia="Calibri"/>
                <w:i/>
              </w:rPr>
            </w:pPr>
            <w:r>
              <w:rPr>
                <w:rFonts w:eastAsia="Calibri"/>
                <w:i/>
                <w:iCs/>
                <w:lang w:val="en-GB"/>
              </w:rPr>
              <w:t xml:space="preserve">Possible </w:t>
            </w:r>
            <w:r>
              <w:rPr>
                <w:rFonts w:eastAsia="Calibri"/>
                <w:i/>
                <w:iCs/>
                <w:u w:val="single"/>
                <w:lang w:val="en-GB"/>
              </w:rPr>
              <w:t>assessment procedures</w:t>
            </w:r>
            <w:r>
              <w:rPr>
                <w:rFonts w:eastAsia="Calibri"/>
                <w:i/>
                <w:iCs/>
                <w:lang w:val="en-GB"/>
              </w:rPr>
              <w:t xml:space="preserve"> and assessment criteria for the achievement of the teaching/learning objectives</w:t>
            </w:r>
          </w:p>
          <w:p w14:paraId="5F9643CC" w14:textId="77777777" w:rsidR="00D22BBD" w:rsidRPr="00201DAB" w:rsidRDefault="00115B01" w:rsidP="00115B01">
            <w:pPr>
              <w:jc w:val="left"/>
              <w:rPr>
                <w:rFonts w:eastAsia="Calibri"/>
                <w:b/>
                <w:i/>
                <w:sz w:val="20"/>
                <w:szCs w:val="20"/>
              </w:rPr>
            </w:pPr>
            <w:r>
              <w:rPr>
                <w:rFonts w:eastAsia="Calibri"/>
                <w:i/>
                <w:iCs/>
                <w:sz w:val="20"/>
                <w:szCs w:val="20"/>
                <w:lang w:val="en-GB"/>
              </w:rPr>
              <w:t xml:space="preserve">See: </w:t>
            </w:r>
            <w:hyperlink r:id="rId28" w:history="1">
              <w:r>
                <w:rPr>
                  <w:rStyle w:val="Hyperlink"/>
                  <w:rFonts w:eastAsia="Calibri" w:cs="Arial"/>
                  <w:sz w:val="20"/>
                  <w:szCs w:val="20"/>
                  <w:lang w:val="en-GB"/>
                </w:rPr>
                <w:t>https://boku.ac.at/lehrentwicklung/e-learning-und-didaktik/didaktik/pruefungen-evaluierungen/</w:t>
              </w:r>
            </w:hyperlink>
          </w:p>
        </w:tc>
      </w:tr>
      <w:tr w:rsidR="00D22BBD" w:rsidRPr="0019058E" w14:paraId="21E9D3C9" w14:textId="77777777" w:rsidTr="00EC08CE">
        <w:tc>
          <w:tcPr>
            <w:tcW w:w="9288" w:type="dxa"/>
            <w:shd w:val="clear" w:color="auto" w:fill="auto"/>
          </w:tcPr>
          <w:p w14:paraId="6641EAD3" w14:textId="77777777" w:rsidR="00D22BBD" w:rsidRPr="00201DAB" w:rsidRDefault="00D22BBD" w:rsidP="00EC08CE">
            <w:pPr>
              <w:jc w:val="left"/>
              <w:rPr>
                <w:rFonts w:eastAsia="Calibri"/>
                <w:b/>
                <w:i/>
              </w:rPr>
            </w:pPr>
            <w:r>
              <w:rPr>
                <w:rFonts w:eastAsia="Calibri"/>
                <w:b/>
                <w:bCs/>
                <w:i/>
                <w:iCs/>
                <w:lang w:val="en-GB"/>
              </w:rPr>
              <w:t>Introductory and orientation phase</w:t>
            </w:r>
          </w:p>
          <w:p w14:paraId="09DA9744" w14:textId="77777777" w:rsidR="00D22BBD" w:rsidRPr="00201DAB" w:rsidRDefault="0046089A" w:rsidP="0046089A">
            <w:pPr>
              <w:jc w:val="left"/>
              <w:rPr>
                <w:rFonts w:eastAsia="Calibri"/>
                <w:b/>
                <w:i/>
              </w:rPr>
            </w:pPr>
            <w:r>
              <w:rPr>
                <w:rFonts w:eastAsia="Calibri"/>
                <w:i/>
                <w:iCs/>
                <w:lang w:val="en-GB"/>
              </w:rPr>
              <w:t xml:space="preserve">Design of the introductory and orientation phase </w:t>
            </w:r>
          </w:p>
        </w:tc>
      </w:tr>
      <w:tr w:rsidR="00D22BBD" w:rsidRPr="00EC08CE" w14:paraId="62FE0F42" w14:textId="77777777" w:rsidTr="00EC08CE">
        <w:tc>
          <w:tcPr>
            <w:tcW w:w="9288" w:type="dxa"/>
            <w:shd w:val="clear" w:color="auto" w:fill="auto"/>
          </w:tcPr>
          <w:p w14:paraId="226E95D2" w14:textId="77777777" w:rsidR="00D22BBD" w:rsidRPr="00EC08CE" w:rsidRDefault="00D22BBD" w:rsidP="00EC08CE">
            <w:pPr>
              <w:jc w:val="left"/>
              <w:rPr>
                <w:rFonts w:eastAsia="Calibri"/>
                <w:b/>
                <w:i/>
              </w:rPr>
            </w:pPr>
            <w:r>
              <w:rPr>
                <w:rFonts w:eastAsia="Calibri"/>
                <w:b/>
                <w:bCs/>
                <w:i/>
                <w:iCs/>
                <w:lang w:val="en-GB"/>
              </w:rPr>
              <w:t>Mandatory practical module</w:t>
            </w:r>
          </w:p>
          <w:p w14:paraId="07765DED" w14:textId="77777777" w:rsidR="00D22BBD" w:rsidRPr="00EC08CE" w:rsidRDefault="0046089A" w:rsidP="0046089A">
            <w:pPr>
              <w:jc w:val="left"/>
              <w:rPr>
                <w:rFonts w:eastAsia="Calibri"/>
                <w:b/>
                <w:i/>
              </w:rPr>
            </w:pPr>
            <w:r>
              <w:rPr>
                <w:rFonts w:eastAsia="Calibri"/>
                <w:i/>
                <w:iCs/>
                <w:lang w:val="en-GB"/>
              </w:rPr>
              <w:t>Design of the mandatory practical module</w:t>
            </w:r>
          </w:p>
        </w:tc>
      </w:tr>
      <w:tr w:rsidR="00D22BBD" w:rsidRPr="0019058E" w14:paraId="504599DC" w14:textId="77777777" w:rsidTr="00EC08CE">
        <w:tc>
          <w:tcPr>
            <w:tcW w:w="9288" w:type="dxa"/>
            <w:shd w:val="clear" w:color="auto" w:fill="BFBFBF"/>
          </w:tcPr>
          <w:p w14:paraId="479C3FBA" w14:textId="077012F0" w:rsidR="00D22BBD" w:rsidRPr="00201DAB" w:rsidRDefault="00D76E85" w:rsidP="00594C6D">
            <w:pPr>
              <w:rPr>
                <w:rFonts w:eastAsia="Calibri"/>
                <w:b/>
              </w:rPr>
            </w:pPr>
            <w:r>
              <w:rPr>
                <w:rFonts w:eastAsia="Calibri"/>
                <w:i/>
                <w:iCs/>
                <w:lang w:val="en-GB"/>
              </w:rPr>
              <w:t>The responsible specialised studies working group (</w:t>
            </w:r>
            <w:proofErr w:type="spellStart"/>
            <w:r>
              <w:rPr>
                <w:rFonts w:eastAsia="Calibri"/>
                <w:i/>
                <w:iCs/>
                <w:lang w:val="en-GB"/>
              </w:rPr>
              <w:t>Fachstudien</w:t>
            </w:r>
            <w:proofErr w:type="spellEnd"/>
            <w:r>
              <w:rPr>
                <w:rFonts w:eastAsia="Calibri"/>
                <w:i/>
                <w:iCs/>
                <w:lang w:val="en-GB"/>
              </w:rPr>
              <w:t xml:space="preserve">-AG) submits the draft </w:t>
            </w:r>
            <w:r>
              <w:rPr>
                <w:rFonts w:eastAsia="Calibri"/>
                <w:b/>
                <w:bCs/>
                <w:i/>
                <w:iCs/>
                <w:lang w:val="en-GB"/>
              </w:rPr>
              <w:t xml:space="preserve">curriculum </w:t>
            </w:r>
            <w:r>
              <w:rPr>
                <w:rFonts w:eastAsia="Calibri"/>
                <w:i/>
                <w:iCs/>
                <w:lang w:val="en-GB"/>
              </w:rPr>
              <w:t xml:space="preserve">to the </w:t>
            </w:r>
            <w:proofErr w:type="spellStart"/>
            <w:r>
              <w:rPr>
                <w:rFonts w:eastAsia="Calibri"/>
                <w:i/>
                <w:iCs/>
                <w:lang w:val="en-GB"/>
              </w:rPr>
              <w:t>SenatStuKo</w:t>
            </w:r>
            <w:proofErr w:type="spellEnd"/>
            <w:r>
              <w:rPr>
                <w:rFonts w:eastAsia="Calibri"/>
                <w:i/>
                <w:iCs/>
                <w:lang w:val="en-GB"/>
              </w:rPr>
              <w:t>. The draft curriculum corresponds to the structural requirements of the modularised Bachelor's model curriculum.</w:t>
            </w:r>
          </w:p>
        </w:tc>
      </w:tr>
      <w:bookmarkEnd w:id="49"/>
    </w:tbl>
    <w:p w14:paraId="192C7E37" w14:textId="3EEF1C04" w:rsidR="00E43740" w:rsidRDefault="00E43740" w:rsidP="005B5E9C">
      <w:pPr>
        <w:pStyle w:val="berschrift2"/>
        <w:rPr>
          <w:b w:val="0"/>
          <w:i/>
          <w:iCs/>
          <w:smallCaps w:val="0"/>
          <w:sz w:val="22"/>
          <w:szCs w:val="22"/>
        </w:rPr>
      </w:pPr>
    </w:p>
    <w:sectPr w:rsidR="00E43740" w:rsidSect="005515B1">
      <w:headerReference w:type="even" r:id="rId29"/>
      <w:headerReference w:type="default" r:id="rId30"/>
      <w:footerReference w:type="default" r:id="rId31"/>
      <w:type w:val="continuous"/>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4A4F" w14:textId="77777777" w:rsidR="00812AA4" w:rsidRDefault="00812AA4" w:rsidP="00D25B16">
      <w:pPr>
        <w:spacing w:after="0"/>
      </w:pPr>
      <w:r>
        <w:separator/>
      </w:r>
    </w:p>
  </w:endnote>
  <w:endnote w:type="continuationSeparator" w:id="0">
    <w:p w14:paraId="3F0D5A28" w14:textId="77777777" w:rsidR="00812AA4" w:rsidRDefault="00812AA4" w:rsidP="00D25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258F" w14:textId="09713CB3" w:rsidR="000870E2" w:rsidRDefault="000870E2" w:rsidP="00F164FC">
    <w:pPr>
      <w:pStyle w:val="Fuzeile"/>
      <w:framePr w:wrap="auto" w:vAnchor="text" w:hAnchor="margin" w:xAlign="right" w:y="1"/>
      <w:rPr>
        <w:rStyle w:val="Seitenzahl"/>
        <w:rFonts w:cs="Arial"/>
      </w:rPr>
    </w:pPr>
    <w:r>
      <w:rPr>
        <w:rStyle w:val="Seitenzahl"/>
        <w:rFonts w:cs="Arial"/>
        <w:lang w:val="en-GB"/>
      </w:rPr>
      <w:fldChar w:fldCharType="begin"/>
    </w:r>
    <w:r>
      <w:rPr>
        <w:rStyle w:val="Seitenzahl"/>
        <w:rFonts w:cs="Arial"/>
        <w:lang w:val="en-GB"/>
      </w:rPr>
      <w:instrText xml:space="preserve">PAGE  </w:instrText>
    </w:r>
    <w:r>
      <w:rPr>
        <w:rStyle w:val="Seitenzahl"/>
        <w:rFonts w:cs="Arial"/>
        <w:lang w:val="en-GB"/>
      </w:rPr>
      <w:fldChar w:fldCharType="separate"/>
    </w:r>
    <w:r>
      <w:rPr>
        <w:rStyle w:val="Seitenzahl"/>
        <w:rFonts w:cs="Arial"/>
        <w:noProof/>
        <w:lang w:val="en-GB"/>
      </w:rPr>
      <w:t>2</w:t>
    </w:r>
    <w:r>
      <w:rPr>
        <w:rStyle w:val="Seitenzahl"/>
        <w:rFonts w:cs="Arial"/>
        <w:lang w:val="en-GB"/>
      </w:rPr>
      <w:fldChar w:fldCharType="end"/>
    </w:r>
  </w:p>
  <w:p w14:paraId="09D8B246" w14:textId="77777777" w:rsidR="000870E2" w:rsidRDefault="000870E2" w:rsidP="00B836CE">
    <w:pPr>
      <w:pStyle w:val="Fuzeile"/>
      <w:ind w:right="360"/>
      <w:jc w:val="right"/>
    </w:pPr>
  </w:p>
  <w:p w14:paraId="593BDA4E" w14:textId="77777777" w:rsidR="000870E2" w:rsidRDefault="000870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28063" w14:textId="77777777" w:rsidR="00812AA4" w:rsidRDefault="00812AA4" w:rsidP="00D25B16">
      <w:pPr>
        <w:spacing w:after="0"/>
      </w:pPr>
      <w:r>
        <w:separator/>
      </w:r>
    </w:p>
  </w:footnote>
  <w:footnote w:type="continuationSeparator" w:id="0">
    <w:p w14:paraId="4FC560F0" w14:textId="77777777" w:rsidR="00812AA4" w:rsidRDefault="00812AA4" w:rsidP="00D25B16">
      <w:pPr>
        <w:spacing w:after="0"/>
      </w:pPr>
      <w:r>
        <w:continuationSeparator/>
      </w:r>
    </w:p>
  </w:footnote>
  <w:footnote w:id="1">
    <w:p w14:paraId="67FE2BD7" w14:textId="29A45A4B" w:rsidR="000870E2" w:rsidRPr="000B071E" w:rsidRDefault="000870E2" w:rsidP="00BE76B3">
      <w:pPr>
        <w:pStyle w:val="Funotentext"/>
        <w:tabs>
          <w:tab w:val="clear" w:pos="425"/>
          <w:tab w:val="clear" w:pos="709"/>
        </w:tabs>
        <w:ind w:left="0" w:firstLine="0"/>
        <w:rPr>
          <w:rFonts w:ascii="Arial" w:hAnsi="Arial" w:cs="Arial"/>
          <w:i/>
          <w:lang w:val="en-US"/>
        </w:rPr>
      </w:pPr>
      <w:r>
        <w:rPr>
          <w:rStyle w:val="Funotenzeichen"/>
          <w:i/>
          <w:iCs/>
          <w:lang w:val="en-GB"/>
        </w:rPr>
        <w:footnoteRef/>
      </w:r>
      <w:r>
        <w:rPr>
          <w:lang w:val="en-GB"/>
        </w:rPr>
        <w:t xml:space="preserve"> </w:t>
      </w:r>
      <w:r>
        <w:rPr>
          <w:rFonts w:ascii="Arial" w:hAnsi="Arial"/>
          <w:i/>
          <w:iCs/>
          <w:lang w:val="en-GB"/>
        </w:rPr>
        <w:t xml:space="preserve">§ 58 para 8 UG (Universities Act) states that the curriculum for courses with a limited number of participants must specify the number and procedure for allocating places. Students who are deferred from enrolment may not need to extend their period of study as a result. If required, parallel courses are also to be offered, possibly also during those periods when no other courses are being held. </w:t>
      </w:r>
    </w:p>
    <w:p w14:paraId="368E08C5" w14:textId="200AA478" w:rsidR="000870E2" w:rsidRPr="000B071E" w:rsidRDefault="000870E2" w:rsidP="00BE76B3">
      <w:pPr>
        <w:pStyle w:val="Funotentext"/>
        <w:tabs>
          <w:tab w:val="clear" w:pos="425"/>
          <w:tab w:val="clear" w:pos="709"/>
        </w:tabs>
        <w:ind w:left="0" w:firstLine="0"/>
        <w:rPr>
          <w:rFonts w:ascii="Arial" w:hAnsi="Arial" w:cs="Arial"/>
          <w:i/>
          <w:lang w:val="en-US"/>
        </w:rPr>
      </w:pPr>
      <w:r>
        <w:rPr>
          <w:rFonts w:ascii="Arial" w:hAnsi="Arial" w:cs="Arial"/>
          <w:i/>
          <w:iCs/>
          <w:lang w:val="en-GB"/>
        </w:rPr>
        <w:t>Furthermore, modules and their module courses with capacity bottlenecks can be offered in two consecutive semesters. In any case, it must be ensured that 30 ECTS can be completed in each of the two semesters without overlapping timetables.</w:t>
      </w:r>
    </w:p>
    <w:p w14:paraId="40AF10A2" w14:textId="24852EEA" w:rsidR="000870E2" w:rsidRPr="000B071E" w:rsidRDefault="000870E2" w:rsidP="00093A85">
      <w:pPr>
        <w:pStyle w:val="Funotentext"/>
        <w:tabs>
          <w:tab w:val="clear" w:pos="425"/>
          <w:tab w:val="clear" w:pos="709"/>
        </w:tabs>
        <w:ind w:left="0" w:firstLine="0"/>
        <w:rPr>
          <w:lang w:val="en-US"/>
        </w:rPr>
      </w:pPr>
    </w:p>
  </w:footnote>
  <w:footnote w:id="2">
    <w:p w14:paraId="4E2BF2B9" w14:textId="4FD9164C" w:rsidR="000870E2" w:rsidRPr="000B071E" w:rsidRDefault="000870E2">
      <w:pPr>
        <w:pStyle w:val="Funotentext"/>
        <w:rPr>
          <w:lang w:val="en-US"/>
        </w:rPr>
      </w:pPr>
      <w:r>
        <w:rPr>
          <w:rStyle w:val="Funotenzeichen"/>
          <w:lang w:val="en-GB"/>
        </w:rPr>
        <w:footnoteRef/>
      </w:r>
      <w:r>
        <w:rPr>
          <w:lang w:val="en-GB"/>
        </w:rPr>
        <w:t xml:space="preserve"> </w:t>
      </w:r>
      <w:r>
        <w:rPr>
          <w:rFonts w:ascii="Arial" w:hAnsi="Arial"/>
          <w:i/>
          <w:iCs/>
          <w:lang w:val="en-GB"/>
        </w:rPr>
        <w:t>Multiple use of module courses must be taken into account</w:t>
      </w:r>
      <w:r>
        <w:rPr>
          <w:i/>
          <w:iCs/>
          <w:lang w:val="en-GB"/>
        </w:rPr>
        <w:t>.</w:t>
      </w:r>
      <w:r>
        <w:rPr>
          <w:lang w:val="en-GB"/>
        </w:rPr>
        <w:t xml:space="preserve"> </w:t>
      </w:r>
    </w:p>
  </w:footnote>
  <w:footnote w:id="3">
    <w:p w14:paraId="327A39BE" w14:textId="3C5457EB" w:rsidR="000870E2" w:rsidRPr="00163C42" w:rsidRDefault="000870E2" w:rsidP="00361F4D">
      <w:pPr>
        <w:pStyle w:val="Funotentext"/>
        <w:tabs>
          <w:tab w:val="clear" w:pos="425"/>
          <w:tab w:val="clear" w:pos="709"/>
        </w:tabs>
        <w:ind w:left="0" w:firstLine="0"/>
        <w:rPr>
          <w:rStyle w:val="Funotenzeichen"/>
          <w:i/>
        </w:rPr>
      </w:pPr>
      <w:r>
        <w:rPr>
          <w:rStyle w:val="Funotenzeichen"/>
          <w:i/>
          <w:iCs/>
          <w:lang w:val="en-GB"/>
        </w:rPr>
        <w:footnoteRef/>
      </w:r>
      <w:r>
        <w:rPr>
          <w:rStyle w:val="Funotenzeichen"/>
          <w:i/>
          <w:iCs/>
          <w:lang w:val="en-GB"/>
        </w:rPr>
        <w:t xml:space="preserve"> In terms of study organisation, it must be ensured that the </w:t>
      </w:r>
      <w:r>
        <w:rPr>
          <w:rStyle w:val="Funotenzeichen"/>
          <w:i/>
          <w:iCs/>
          <w:lang w:val="en-GB"/>
        </w:rPr>
        <w:t xml:space="preserve">StEOP can also be completed in the summer semester without a delay in studies. </w:t>
      </w:r>
    </w:p>
  </w:footnote>
  <w:footnote w:id="4">
    <w:p w14:paraId="6D3AE34C" w14:textId="492ABC51" w:rsidR="00F211AC" w:rsidRPr="00D107BE" w:rsidRDefault="00F211AC" w:rsidP="00F211AC">
      <w:pPr>
        <w:rPr>
          <w:rStyle w:val="Funotenzeichen"/>
          <w:rFonts w:ascii="Verdana" w:hAnsi="Verdana"/>
          <w:i/>
        </w:rPr>
      </w:pPr>
      <w:r>
        <w:rPr>
          <w:rStyle w:val="Funotenzeichen"/>
          <w:rFonts w:ascii="Verdana" w:hAnsi="Verdana"/>
          <w:i/>
          <w:iCs/>
          <w:lang w:val="en-GB"/>
        </w:rPr>
        <w:footnoteRef/>
      </w:r>
      <w:r>
        <w:rPr>
          <w:rStyle w:val="Funotenzeichen"/>
          <w:rFonts w:ascii="Verdana" w:hAnsi="Verdana"/>
          <w:i/>
          <w:iCs/>
          <w:lang w:val="en-GB"/>
        </w:rPr>
        <w:t xml:space="preserve"> In the case of module courses with continuous assessments, a concept for the delivery of the course must be drawn up which shows that it can be completed by working students.</w:t>
      </w:r>
    </w:p>
  </w:footnote>
  <w:footnote w:id="5">
    <w:p w14:paraId="5FE69547" w14:textId="2F7027F5" w:rsidR="000870E2" w:rsidRPr="003254BC" w:rsidRDefault="000870E2" w:rsidP="00E65512">
      <w:pPr>
        <w:pStyle w:val="Funotentext"/>
        <w:ind w:left="0" w:firstLine="0"/>
        <w:rPr>
          <w:rStyle w:val="Funotenzeichen"/>
          <w:i/>
        </w:rPr>
      </w:pPr>
      <w:r>
        <w:rPr>
          <w:rStyle w:val="Funotenzeichen"/>
          <w:i/>
          <w:iCs/>
          <w:lang w:val="en-GB"/>
        </w:rPr>
        <w:footnoteRef/>
      </w:r>
      <w:r>
        <w:rPr>
          <w:rStyle w:val="Funotenzeichen"/>
          <w:i/>
          <w:iCs/>
          <w:lang w:val="en-GB"/>
        </w:rPr>
        <w:t xml:space="preserve"> Bachelor theses do NOT count as academic papers. They must be prepared and assessed as part of a course. When writing the Bachelor's thesis, care must be taken to ensure that the workload of 12 ECTS credits is maintained.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4D6F" w14:textId="2F7CDDB9" w:rsidR="000870E2" w:rsidRDefault="00812AA4">
    <w:pPr>
      <w:pStyle w:val="Kopfzeile"/>
    </w:pPr>
    <w:r>
      <w:rPr>
        <w:noProof/>
        <w:lang w:val="en-GB"/>
      </w:rPr>
      <w:pict w14:anchorId="67EF1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68.45pt;height:71.05pt;rotation:315;z-index:-251658752;mso-position-horizontal:center;mso-position-horizontal-relative:margin;mso-position-vertical:center;mso-position-vertical-relative:margin" o:allowincell="f" fillcolor="silver" stroked="f">
          <v:fill opacity=".5"/>
          <v:textpath style="font-family:&quot;Arial&quot;;font-size:1pt" string="Draft 1011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5EA7" w14:textId="04B2B8F3" w:rsidR="000870E2" w:rsidRPr="00FC7AF1" w:rsidRDefault="000870E2" w:rsidP="00FC7AF1">
    <w:pPr>
      <w:pStyle w:val="Kopfzeile"/>
      <w:jc w:val="right"/>
      <w:rPr>
        <w:i/>
        <w:sz w:val="18"/>
        <w:szCs w:val="18"/>
      </w:rPr>
    </w:pPr>
    <w:r>
      <w:rPr>
        <w:i/>
        <w:iCs/>
        <w:sz w:val="18"/>
        <w:szCs w:val="18"/>
        <w:lang w:val="en-GB"/>
      </w:rPr>
      <w:t>Senate resolutions dated 19 January 2022, 15 March 2023, and 17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F4784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793B76"/>
    <w:multiLevelType w:val="hybridMultilevel"/>
    <w:tmpl w:val="AD46E3C6"/>
    <w:lvl w:ilvl="0" w:tplc="0C86DAC4">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336B5E"/>
    <w:multiLevelType w:val="hybridMultilevel"/>
    <w:tmpl w:val="AA8E82D4"/>
    <w:lvl w:ilvl="0" w:tplc="2ACEAD50">
      <w:start w:val="5"/>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33410C"/>
    <w:multiLevelType w:val="hybridMultilevel"/>
    <w:tmpl w:val="432EAF6E"/>
    <w:lvl w:ilvl="0" w:tplc="0C86DAC4">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10592C"/>
    <w:multiLevelType w:val="hybridMultilevel"/>
    <w:tmpl w:val="840AD4A4"/>
    <w:lvl w:ilvl="0" w:tplc="0C86DAC4">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987304"/>
    <w:multiLevelType w:val="hybridMultilevel"/>
    <w:tmpl w:val="81CCDF0E"/>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F5872A7"/>
    <w:multiLevelType w:val="hybridMultilevel"/>
    <w:tmpl w:val="A0EACD3A"/>
    <w:lvl w:ilvl="0" w:tplc="65840630">
      <w:start w:val="1"/>
      <w:numFmt w:val="decimal"/>
      <w:lvlText w:val="%1."/>
      <w:lvlJc w:val="left"/>
      <w:pPr>
        <w:tabs>
          <w:tab w:val="num" w:pos="765"/>
        </w:tabs>
        <w:ind w:left="765" w:hanging="40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30D81D37"/>
    <w:multiLevelType w:val="multilevel"/>
    <w:tmpl w:val="FDE4CF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DD0776"/>
    <w:multiLevelType w:val="hybridMultilevel"/>
    <w:tmpl w:val="ED22E4DA"/>
    <w:lvl w:ilvl="0" w:tplc="732E06E4">
      <w:numFmt w:val="bullet"/>
      <w:lvlText w:val="-"/>
      <w:lvlJc w:val="left"/>
      <w:pPr>
        <w:tabs>
          <w:tab w:val="num" w:pos="1080"/>
        </w:tabs>
        <w:ind w:left="1080" w:hanging="360"/>
      </w:pPr>
      <w:rPr>
        <w:rFonts w:ascii="Tahoma" w:eastAsia="Times New Roman" w:hAnsi="Tahoma" w:cs="Tahoma"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DD55BA"/>
    <w:multiLevelType w:val="hybridMultilevel"/>
    <w:tmpl w:val="0032CACC"/>
    <w:lvl w:ilvl="0" w:tplc="95E8574C">
      <w:start w:val="1"/>
      <w:numFmt w:val="bullet"/>
      <w:pStyle w:val="Aufzhlung1"/>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371E2"/>
    <w:multiLevelType w:val="hybridMultilevel"/>
    <w:tmpl w:val="6FFECAB6"/>
    <w:lvl w:ilvl="0" w:tplc="0C86DAC4">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0B7364"/>
    <w:multiLevelType w:val="hybridMultilevel"/>
    <w:tmpl w:val="17927A1C"/>
    <w:lvl w:ilvl="0" w:tplc="732E06E4">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4090157"/>
    <w:multiLevelType w:val="hybridMultilevel"/>
    <w:tmpl w:val="E34EE58C"/>
    <w:lvl w:ilvl="0" w:tplc="732E06E4">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AE97F9F"/>
    <w:multiLevelType w:val="hybridMultilevel"/>
    <w:tmpl w:val="66F2A766"/>
    <w:lvl w:ilvl="0" w:tplc="E3F84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E51E3"/>
    <w:multiLevelType w:val="hybridMultilevel"/>
    <w:tmpl w:val="7D2A3E1A"/>
    <w:lvl w:ilvl="0" w:tplc="2ACEAD5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14"/>
  </w:num>
  <w:num w:numId="6">
    <w:abstractNumId w:val="13"/>
  </w:num>
  <w:num w:numId="7">
    <w:abstractNumId w:val="4"/>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5"/>
  </w:num>
  <w:num w:numId="16">
    <w:abstractNumId w:val="3"/>
  </w:num>
  <w:num w:numId="17">
    <w:abstractNumId w:val="11"/>
  </w:num>
  <w:num w:numId="18">
    <w:abstractNumId w:val="2"/>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EE"/>
    <w:rsid w:val="0000282F"/>
    <w:rsid w:val="0000396A"/>
    <w:rsid w:val="00005307"/>
    <w:rsid w:val="0000590F"/>
    <w:rsid w:val="000061C7"/>
    <w:rsid w:val="00006C54"/>
    <w:rsid w:val="00007AB2"/>
    <w:rsid w:val="00010F2B"/>
    <w:rsid w:val="000124F7"/>
    <w:rsid w:val="0001268C"/>
    <w:rsid w:val="00012936"/>
    <w:rsid w:val="000131EC"/>
    <w:rsid w:val="00013EF0"/>
    <w:rsid w:val="00015D04"/>
    <w:rsid w:val="00016CC6"/>
    <w:rsid w:val="00020CE5"/>
    <w:rsid w:val="00021213"/>
    <w:rsid w:val="00022A9A"/>
    <w:rsid w:val="00022C5E"/>
    <w:rsid w:val="00022C62"/>
    <w:rsid w:val="00023E24"/>
    <w:rsid w:val="00023EED"/>
    <w:rsid w:val="00024279"/>
    <w:rsid w:val="00024360"/>
    <w:rsid w:val="00024CA7"/>
    <w:rsid w:val="00025FC4"/>
    <w:rsid w:val="000261E2"/>
    <w:rsid w:val="00027219"/>
    <w:rsid w:val="0003039A"/>
    <w:rsid w:val="0003059E"/>
    <w:rsid w:val="00030B49"/>
    <w:rsid w:val="00031BA9"/>
    <w:rsid w:val="000328B0"/>
    <w:rsid w:val="00033B3A"/>
    <w:rsid w:val="000343E4"/>
    <w:rsid w:val="00034682"/>
    <w:rsid w:val="00036297"/>
    <w:rsid w:val="000369C3"/>
    <w:rsid w:val="000412AA"/>
    <w:rsid w:val="00041659"/>
    <w:rsid w:val="000418F0"/>
    <w:rsid w:val="0004243C"/>
    <w:rsid w:val="00042E6B"/>
    <w:rsid w:val="00043D63"/>
    <w:rsid w:val="00044D79"/>
    <w:rsid w:val="00045C0F"/>
    <w:rsid w:val="00045E63"/>
    <w:rsid w:val="000470E7"/>
    <w:rsid w:val="00047FC7"/>
    <w:rsid w:val="0005223D"/>
    <w:rsid w:val="000526FF"/>
    <w:rsid w:val="0005312D"/>
    <w:rsid w:val="000531B4"/>
    <w:rsid w:val="0005329A"/>
    <w:rsid w:val="00053D51"/>
    <w:rsid w:val="0005487E"/>
    <w:rsid w:val="000551D8"/>
    <w:rsid w:val="00055C85"/>
    <w:rsid w:val="000570BB"/>
    <w:rsid w:val="00057515"/>
    <w:rsid w:val="0006052C"/>
    <w:rsid w:val="00060607"/>
    <w:rsid w:val="00060B42"/>
    <w:rsid w:val="0006143A"/>
    <w:rsid w:val="00062732"/>
    <w:rsid w:val="00064D63"/>
    <w:rsid w:val="000656D3"/>
    <w:rsid w:val="00065733"/>
    <w:rsid w:val="00065ECF"/>
    <w:rsid w:val="00070039"/>
    <w:rsid w:val="00071AF0"/>
    <w:rsid w:val="00071D9D"/>
    <w:rsid w:val="000721F0"/>
    <w:rsid w:val="00072DE3"/>
    <w:rsid w:val="00072EE1"/>
    <w:rsid w:val="00073823"/>
    <w:rsid w:val="000740E6"/>
    <w:rsid w:val="000741C0"/>
    <w:rsid w:val="000747E0"/>
    <w:rsid w:val="000758F9"/>
    <w:rsid w:val="00076D87"/>
    <w:rsid w:val="00077655"/>
    <w:rsid w:val="0008024B"/>
    <w:rsid w:val="000804F6"/>
    <w:rsid w:val="00080B5A"/>
    <w:rsid w:val="000844B5"/>
    <w:rsid w:val="0008495C"/>
    <w:rsid w:val="00085678"/>
    <w:rsid w:val="0008680F"/>
    <w:rsid w:val="00086AA6"/>
    <w:rsid w:val="00087033"/>
    <w:rsid w:val="000870E2"/>
    <w:rsid w:val="000875EC"/>
    <w:rsid w:val="00090F7A"/>
    <w:rsid w:val="00091595"/>
    <w:rsid w:val="000917FA"/>
    <w:rsid w:val="0009199F"/>
    <w:rsid w:val="00091AA3"/>
    <w:rsid w:val="00091C7E"/>
    <w:rsid w:val="00091D56"/>
    <w:rsid w:val="000927DD"/>
    <w:rsid w:val="00093A85"/>
    <w:rsid w:val="000944C3"/>
    <w:rsid w:val="00096757"/>
    <w:rsid w:val="000968FD"/>
    <w:rsid w:val="000A054C"/>
    <w:rsid w:val="000A17A7"/>
    <w:rsid w:val="000A40EC"/>
    <w:rsid w:val="000A4B2B"/>
    <w:rsid w:val="000A4D46"/>
    <w:rsid w:val="000A537B"/>
    <w:rsid w:val="000A5DF5"/>
    <w:rsid w:val="000A6063"/>
    <w:rsid w:val="000A6FEA"/>
    <w:rsid w:val="000B071E"/>
    <w:rsid w:val="000B1A2E"/>
    <w:rsid w:val="000B254B"/>
    <w:rsid w:val="000B37C1"/>
    <w:rsid w:val="000B3839"/>
    <w:rsid w:val="000B3CF5"/>
    <w:rsid w:val="000B4052"/>
    <w:rsid w:val="000B4488"/>
    <w:rsid w:val="000B468A"/>
    <w:rsid w:val="000B4E5D"/>
    <w:rsid w:val="000B5540"/>
    <w:rsid w:val="000B5F01"/>
    <w:rsid w:val="000B665A"/>
    <w:rsid w:val="000B739E"/>
    <w:rsid w:val="000C0FE8"/>
    <w:rsid w:val="000C132A"/>
    <w:rsid w:val="000C1BA0"/>
    <w:rsid w:val="000C24F4"/>
    <w:rsid w:val="000C3A7A"/>
    <w:rsid w:val="000C4C12"/>
    <w:rsid w:val="000C4F91"/>
    <w:rsid w:val="000C522D"/>
    <w:rsid w:val="000C5E2C"/>
    <w:rsid w:val="000D1373"/>
    <w:rsid w:val="000D2165"/>
    <w:rsid w:val="000D389E"/>
    <w:rsid w:val="000D3D71"/>
    <w:rsid w:val="000D4E99"/>
    <w:rsid w:val="000D55FB"/>
    <w:rsid w:val="000D5EA8"/>
    <w:rsid w:val="000D7C82"/>
    <w:rsid w:val="000D7CF7"/>
    <w:rsid w:val="000E1E70"/>
    <w:rsid w:val="000E2829"/>
    <w:rsid w:val="000E298C"/>
    <w:rsid w:val="000E2C2C"/>
    <w:rsid w:val="000E51CB"/>
    <w:rsid w:val="000E6723"/>
    <w:rsid w:val="000F03A4"/>
    <w:rsid w:val="000F0436"/>
    <w:rsid w:val="000F1C7B"/>
    <w:rsid w:val="000F27E6"/>
    <w:rsid w:val="000F3C8C"/>
    <w:rsid w:val="000F3DF7"/>
    <w:rsid w:val="000F64E2"/>
    <w:rsid w:val="000F70B1"/>
    <w:rsid w:val="001000B1"/>
    <w:rsid w:val="00100C1B"/>
    <w:rsid w:val="00101DD3"/>
    <w:rsid w:val="00102381"/>
    <w:rsid w:val="00103BB7"/>
    <w:rsid w:val="00104170"/>
    <w:rsid w:val="00104466"/>
    <w:rsid w:val="001047A7"/>
    <w:rsid w:val="001047C1"/>
    <w:rsid w:val="00105796"/>
    <w:rsid w:val="001060C0"/>
    <w:rsid w:val="00106A77"/>
    <w:rsid w:val="00107CF4"/>
    <w:rsid w:val="00110506"/>
    <w:rsid w:val="00111464"/>
    <w:rsid w:val="00111E13"/>
    <w:rsid w:val="00112605"/>
    <w:rsid w:val="0011294E"/>
    <w:rsid w:val="00115B01"/>
    <w:rsid w:val="0011657E"/>
    <w:rsid w:val="00117669"/>
    <w:rsid w:val="0011773F"/>
    <w:rsid w:val="001211B1"/>
    <w:rsid w:val="00121EDC"/>
    <w:rsid w:val="00121F2D"/>
    <w:rsid w:val="00123CF8"/>
    <w:rsid w:val="001244DC"/>
    <w:rsid w:val="00124785"/>
    <w:rsid w:val="001263F7"/>
    <w:rsid w:val="00127DEB"/>
    <w:rsid w:val="00127E2E"/>
    <w:rsid w:val="0013158C"/>
    <w:rsid w:val="00132340"/>
    <w:rsid w:val="001338DB"/>
    <w:rsid w:val="00134667"/>
    <w:rsid w:val="00134DD3"/>
    <w:rsid w:val="0013676E"/>
    <w:rsid w:val="00136D2B"/>
    <w:rsid w:val="001370B7"/>
    <w:rsid w:val="00140392"/>
    <w:rsid w:val="001407CF"/>
    <w:rsid w:val="001408FB"/>
    <w:rsid w:val="001413BA"/>
    <w:rsid w:val="00141570"/>
    <w:rsid w:val="00142066"/>
    <w:rsid w:val="00142D9E"/>
    <w:rsid w:val="00142F0F"/>
    <w:rsid w:val="001433F8"/>
    <w:rsid w:val="00146ED5"/>
    <w:rsid w:val="00147414"/>
    <w:rsid w:val="00147806"/>
    <w:rsid w:val="00147F3D"/>
    <w:rsid w:val="00150492"/>
    <w:rsid w:val="0015448E"/>
    <w:rsid w:val="00154861"/>
    <w:rsid w:val="00154925"/>
    <w:rsid w:val="001551A1"/>
    <w:rsid w:val="00155F2B"/>
    <w:rsid w:val="00155F84"/>
    <w:rsid w:val="00155FB2"/>
    <w:rsid w:val="00156507"/>
    <w:rsid w:val="0016061C"/>
    <w:rsid w:val="001606A7"/>
    <w:rsid w:val="001611E9"/>
    <w:rsid w:val="001636A3"/>
    <w:rsid w:val="00163C42"/>
    <w:rsid w:val="001646B3"/>
    <w:rsid w:val="00165075"/>
    <w:rsid w:val="001650DB"/>
    <w:rsid w:val="001652F3"/>
    <w:rsid w:val="001654A5"/>
    <w:rsid w:val="00166185"/>
    <w:rsid w:val="00166DDD"/>
    <w:rsid w:val="00167D52"/>
    <w:rsid w:val="00170FFB"/>
    <w:rsid w:val="00171EFC"/>
    <w:rsid w:val="001728AB"/>
    <w:rsid w:val="0017388B"/>
    <w:rsid w:val="0017489D"/>
    <w:rsid w:val="0017527E"/>
    <w:rsid w:val="00175B78"/>
    <w:rsid w:val="00176D7E"/>
    <w:rsid w:val="00177342"/>
    <w:rsid w:val="00177AF4"/>
    <w:rsid w:val="001811C0"/>
    <w:rsid w:val="0018160F"/>
    <w:rsid w:val="001816C7"/>
    <w:rsid w:val="001823E2"/>
    <w:rsid w:val="00182D93"/>
    <w:rsid w:val="0018355F"/>
    <w:rsid w:val="00184A1A"/>
    <w:rsid w:val="00186EC5"/>
    <w:rsid w:val="0018772C"/>
    <w:rsid w:val="00187C66"/>
    <w:rsid w:val="00187E18"/>
    <w:rsid w:val="00187E51"/>
    <w:rsid w:val="00190244"/>
    <w:rsid w:val="0019058E"/>
    <w:rsid w:val="001905C4"/>
    <w:rsid w:val="00191049"/>
    <w:rsid w:val="00191166"/>
    <w:rsid w:val="0019128C"/>
    <w:rsid w:val="00191372"/>
    <w:rsid w:val="001917E9"/>
    <w:rsid w:val="00191954"/>
    <w:rsid w:val="001919AC"/>
    <w:rsid w:val="0019277D"/>
    <w:rsid w:val="001927B1"/>
    <w:rsid w:val="00192D93"/>
    <w:rsid w:val="001945A8"/>
    <w:rsid w:val="00195B2A"/>
    <w:rsid w:val="001976B8"/>
    <w:rsid w:val="00197719"/>
    <w:rsid w:val="001A0D51"/>
    <w:rsid w:val="001A0F56"/>
    <w:rsid w:val="001A17EE"/>
    <w:rsid w:val="001A23C9"/>
    <w:rsid w:val="001A2446"/>
    <w:rsid w:val="001A3E3F"/>
    <w:rsid w:val="001A3EAC"/>
    <w:rsid w:val="001A5540"/>
    <w:rsid w:val="001A7172"/>
    <w:rsid w:val="001A786F"/>
    <w:rsid w:val="001A7951"/>
    <w:rsid w:val="001B0945"/>
    <w:rsid w:val="001B0C9B"/>
    <w:rsid w:val="001B432E"/>
    <w:rsid w:val="001B4A67"/>
    <w:rsid w:val="001B52FF"/>
    <w:rsid w:val="001B58A7"/>
    <w:rsid w:val="001B6EFC"/>
    <w:rsid w:val="001C16B4"/>
    <w:rsid w:val="001C1CF9"/>
    <w:rsid w:val="001C2766"/>
    <w:rsid w:val="001C34E8"/>
    <w:rsid w:val="001C46BF"/>
    <w:rsid w:val="001C4790"/>
    <w:rsid w:val="001C4A29"/>
    <w:rsid w:val="001C5AC3"/>
    <w:rsid w:val="001C6014"/>
    <w:rsid w:val="001C6726"/>
    <w:rsid w:val="001C74B3"/>
    <w:rsid w:val="001C7C08"/>
    <w:rsid w:val="001D03A6"/>
    <w:rsid w:val="001D0797"/>
    <w:rsid w:val="001D31B1"/>
    <w:rsid w:val="001D4550"/>
    <w:rsid w:val="001D5EDD"/>
    <w:rsid w:val="001D6611"/>
    <w:rsid w:val="001D6B53"/>
    <w:rsid w:val="001D6FA0"/>
    <w:rsid w:val="001E15B7"/>
    <w:rsid w:val="001E3F03"/>
    <w:rsid w:val="001E4065"/>
    <w:rsid w:val="001E4812"/>
    <w:rsid w:val="001E48FA"/>
    <w:rsid w:val="001E490A"/>
    <w:rsid w:val="001E4CF6"/>
    <w:rsid w:val="001E52E8"/>
    <w:rsid w:val="001E69E5"/>
    <w:rsid w:val="001E7D3E"/>
    <w:rsid w:val="001F1140"/>
    <w:rsid w:val="001F5F89"/>
    <w:rsid w:val="001F772B"/>
    <w:rsid w:val="001F786C"/>
    <w:rsid w:val="001F79F1"/>
    <w:rsid w:val="0020064E"/>
    <w:rsid w:val="00200B4B"/>
    <w:rsid w:val="002018F3"/>
    <w:rsid w:val="00201DAB"/>
    <w:rsid w:val="00204B6F"/>
    <w:rsid w:val="00206183"/>
    <w:rsid w:val="00206BE6"/>
    <w:rsid w:val="0020737D"/>
    <w:rsid w:val="00207A3F"/>
    <w:rsid w:val="002104EE"/>
    <w:rsid w:val="002123E8"/>
    <w:rsid w:val="00212563"/>
    <w:rsid w:val="00213679"/>
    <w:rsid w:val="00214954"/>
    <w:rsid w:val="00214AC5"/>
    <w:rsid w:val="002174AB"/>
    <w:rsid w:val="00217A5E"/>
    <w:rsid w:val="002208F4"/>
    <w:rsid w:val="00221D3A"/>
    <w:rsid w:val="00221F1B"/>
    <w:rsid w:val="00222375"/>
    <w:rsid w:val="00222E15"/>
    <w:rsid w:val="0022402B"/>
    <w:rsid w:val="002240AD"/>
    <w:rsid w:val="00224679"/>
    <w:rsid w:val="002246A6"/>
    <w:rsid w:val="002256DE"/>
    <w:rsid w:val="00226547"/>
    <w:rsid w:val="00226D76"/>
    <w:rsid w:val="002277DB"/>
    <w:rsid w:val="00227CBE"/>
    <w:rsid w:val="00230C6C"/>
    <w:rsid w:val="00230DAD"/>
    <w:rsid w:val="00231436"/>
    <w:rsid w:val="002329E2"/>
    <w:rsid w:val="002344AA"/>
    <w:rsid w:val="00234985"/>
    <w:rsid w:val="00234C59"/>
    <w:rsid w:val="00237061"/>
    <w:rsid w:val="002373DD"/>
    <w:rsid w:val="0024099D"/>
    <w:rsid w:val="00240FE9"/>
    <w:rsid w:val="00241162"/>
    <w:rsid w:val="00241AEB"/>
    <w:rsid w:val="00242BDE"/>
    <w:rsid w:val="00244450"/>
    <w:rsid w:val="002444FF"/>
    <w:rsid w:val="00245C0B"/>
    <w:rsid w:val="00246418"/>
    <w:rsid w:val="002476F4"/>
    <w:rsid w:val="0024781C"/>
    <w:rsid w:val="00247850"/>
    <w:rsid w:val="002478FF"/>
    <w:rsid w:val="00250643"/>
    <w:rsid w:val="00250BA0"/>
    <w:rsid w:val="00250EC1"/>
    <w:rsid w:val="0025379B"/>
    <w:rsid w:val="00254A50"/>
    <w:rsid w:val="002550AD"/>
    <w:rsid w:val="0025575A"/>
    <w:rsid w:val="00256B7E"/>
    <w:rsid w:val="00257442"/>
    <w:rsid w:val="00260666"/>
    <w:rsid w:val="002620BF"/>
    <w:rsid w:val="0026406F"/>
    <w:rsid w:val="00265D81"/>
    <w:rsid w:val="002667D4"/>
    <w:rsid w:val="00267E7E"/>
    <w:rsid w:val="00267F69"/>
    <w:rsid w:val="002702C1"/>
    <w:rsid w:val="002713AB"/>
    <w:rsid w:val="00271868"/>
    <w:rsid w:val="002723D4"/>
    <w:rsid w:val="00275AE3"/>
    <w:rsid w:val="00275CAF"/>
    <w:rsid w:val="0027603E"/>
    <w:rsid w:val="00280D3C"/>
    <w:rsid w:val="00284570"/>
    <w:rsid w:val="00284EE7"/>
    <w:rsid w:val="002851B2"/>
    <w:rsid w:val="00285D4D"/>
    <w:rsid w:val="00286545"/>
    <w:rsid w:val="00286E22"/>
    <w:rsid w:val="00287458"/>
    <w:rsid w:val="002879F5"/>
    <w:rsid w:val="00287F0B"/>
    <w:rsid w:val="002909DC"/>
    <w:rsid w:val="002932BA"/>
    <w:rsid w:val="00293823"/>
    <w:rsid w:val="00293E66"/>
    <w:rsid w:val="0029405C"/>
    <w:rsid w:val="002956BF"/>
    <w:rsid w:val="00296112"/>
    <w:rsid w:val="00297A4F"/>
    <w:rsid w:val="002A2341"/>
    <w:rsid w:val="002A3C12"/>
    <w:rsid w:val="002A4D9C"/>
    <w:rsid w:val="002A5B0D"/>
    <w:rsid w:val="002A7B4A"/>
    <w:rsid w:val="002B0325"/>
    <w:rsid w:val="002B1776"/>
    <w:rsid w:val="002B1E50"/>
    <w:rsid w:val="002B2D3C"/>
    <w:rsid w:val="002B3525"/>
    <w:rsid w:val="002B565E"/>
    <w:rsid w:val="002B5DDA"/>
    <w:rsid w:val="002B6137"/>
    <w:rsid w:val="002B6DF5"/>
    <w:rsid w:val="002B72EB"/>
    <w:rsid w:val="002B7DAC"/>
    <w:rsid w:val="002B7E7F"/>
    <w:rsid w:val="002C07AF"/>
    <w:rsid w:val="002C0CDF"/>
    <w:rsid w:val="002C16AE"/>
    <w:rsid w:val="002C1A26"/>
    <w:rsid w:val="002C29D0"/>
    <w:rsid w:val="002C423E"/>
    <w:rsid w:val="002C4DC1"/>
    <w:rsid w:val="002D0E8A"/>
    <w:rsid w:val="002D1616"/>
    <w:rsid w:val="002D1E21"/>
    <w:rsid w:val="002D6868"/>
    <w:rsid w:val="002D70B0"/>
    <w:rsid w:val="002D73A7"/>
    <w:rsid w:val="002E0324"/>
    <w:rsid w:val="002E05D0"/>
    <w:rsid w:val="002E080E"/>
    <w:rsid w:val="002E249F"/>
    <w:rsid w:val="002E3394"/>
    <w:rsid w:val="002E382E"/>
    <w:rsid w:val="002E4CAC"/>
    <w:rsid w:val="002E56C6"/>
    <w:rsid w:val="002E6E32"/>
    <w:rsid w:val="002E72D5"/>
    <w:rsid w:val="002F0205"/>
    <w:rsid w:val="002F03E6"/>
    <w:rsid w:val="002F0B49"/>
    <w:rsid w:val="002F15B3"/>
    <w:rsid w:val="002F1946"/>
    <w:rsid w:val="002F198A"/>
    <w:rsid w:val="002F1AA4"/>
    <w:rsid w:val="002F2218"/>
    <w:rsid w:val="002F27A5"/>
    <w:rsid w:val="002F404D"/>
    <w:rsid w:val="0030189F"/>
    <w:rsid w:val="00302666"/>
    <w:rsid w:val="00303ECD"/>
    <w:rsid w:val="003041F1"/>
    <w:rsid w:val="00304216"/>
    <w:rsid w:val="00304829"/>
    <w:rsid w:val="00304859"/>
    <w:rsid w:val="00304F14"/>
    <w:rsid w:val="0030548B"/>
    <w:rsid w:val="003055DF"/>
    <w:rsid w:val="0030592B"/>
    <w:rsid w:val="00307108"/>
    <w:rsid w:val="003077AF"/>
    <w:rsid w:val="00310CBF"/>
    <w:rsid w:val="0031143F"/>
    <w:rsid w:val="00311927"/>
    <w:rsid w:val="00312158"/>
    <w:rsid w:val="003140AC"/>
    <w:rsid w:val="00314CAB"/>
    <w:rsid w:val="00314DEE"/>
    <w:rsid w:val="0031540D"/>
    <w:rsid w:val="00321CEC"/>
    <w:rsid w:val="003221D9"/>
    <w:rsid w:val="003226DD"/>
    <w:rsid w:val="00324B8C"/>
    <w:rsid w:val="00324BE4"/>
    <w:rsid w:val="003254BC"/>
    <w:rsid w:val="003260BB"/>
    <w:rsid w:val="00326291"/>
    <w:rsid w:val="0032774B"/>
    <w:rsid w:val="00327FEE"/>
    <w:rsid w:val="00330662"/>
    <w:rsid w:val="003307DA"/>
    <w:rsid w:val="00330E91"/>
    <w:rsid w:val="00331FC4"/>
    <w:rsid w:val="0033211D"/>
    <w:rsid w:val="0033498A"/>
    <w:rsid w:val="0033603D"/>
    <w:rsid w:val="003372F1"/>
    <w:rsid w:val="00340CCA"/>
    <w:rsid w:val="00340E98"/>
    <w:rsid w:val="00341ADC"/>
    <w:rsid w:val="00343D50"/>
    <w:rsid w:val="0034523F"/>
    <w:rsid w:val="003474CB"/>
    <w:rsid w:val="0034769D"/>
    <w:rsid w:val="00347933"/>
    <w:rsid w:val="003517FD"/>
    <w:rsid w:val="0035382D"/>
    <w:rsid w:val="00353C95"/>
    <w:rsid w:val="00354374"/>
    <w:rsid w:val="00354608"/>
    <w:rsid w:val="00354AD9"/>
    <w:rsid w:val="00356545"/>
    <w:rsid w:val="00356878"/>
    <w:rsid w:val="003574D2"/>
    <w:rsid w:val="00357578"/>
    <w:rsid w:val="00360048"/>
    <w:rsid w:val="00360B65"/>
    <w:rsid w:val="00360BF1"/>
    <w:rsid w:val="00361C7C"/>
    <w:rsid w:val="00361F4D"/>
    <w:rsid w:val="0036220D"/>
    <w:rsid w:val="0036238F"/>
    <w:rsid w:val="0036364E"/>
    <w:rsid w:val="00364C01"/>
    <w:rsid w:val="00365674"/>
    <w:rsid w:val="00366204"/>
    <w:rsid w:val="00366218"/>
    <w:rsid w:val="003677AA"/>
    <w:rsid w:val="00371CFA"/>
    <w:rsid w:val="00371F36"/>
    <w:rsid w:val="00372132"/>
    <w:rsid w:val="0037441B"/>
    <w:rsid w:val="00377E25"/>
    <w:rsid w:val="00381AEA"/>
    <w:rsid w:val="00381CE4"/>
    <w:rsid w:val="0038260A"/>
    <w:rsid w:val="0038303E"/>
    <w:rsid w:val="00383A6A"/>
    <w:rsid w:val="003846C4"/>
    <w:rsid w:val="00384F95"/>
    <w:rsid w:val="00385315"/>
    <w:rsid w:val="00385840"/>
    <w:rsid w:val="00386AD2"/>
    <w:rsid w:val="00386B8C"/>
    <w:rsid w:val="00386D92"/>
    <w:rsid w:val="00387B2C"/>
    <w:rsid w:val="0039001D"/>
    <w:rsid w:val="0039021D"/>
    <w:rsid w:val="0039063B"/>
    <w:rsid w:val="00390F5E"/>
    <w:rsid w:val="00391585"/>
    <w:rsid w:val="00392EB9"/>
    <w:rsid w:val="00394DD8"/>
    <w:rsid w:val="00396658"/>
    <w:rsid w:val="00397086"/>
    <w:rsid w:val="00397CAE"/>
    <w:rsid w:val="003A07BF"/>
    <w:rsid w:val="003A1606"/>
    <w:rsid w:val="003A1B43"/>
    <w:rsid w:val="003A2213"/>
    <w:rsid w:val="003A24D3"/>
    <w:rsid w:val="003A445E"/>
    <w:rsid w:val="003A77D8"/>
    <w:rsid w:val="003B00C2"/>
    <w:rsid w:val="003B22EC"/>
    <w:rsid w:val="003B2476"/>
    <w:rsid w:val="003B5671"/>
    <w:rsid w:val="003B7542"/>
    <w:rsid w:val="003B75C8"/>
    <w:rsid w:val="003B7C30"/>
    <w:rsid w:val="003C3C97"/>
    <w:rsid w:val="003C458A"/>
    <w:rsid w:val="003C53E4"/>
    <w:rsid w:val="003C6D85"/>
    <w:rsid w:val="003C7F1A"/>
    <w:rsid w:val="003C7FDE"/>
    <w:rsid w:val="003D4112"/>
    <w:rsid w:val="003D50B6"/>
    <w:rsid w:val="003D55F9"/>
    <w:rsid w:val="003D58C9"/>
    <w:rsid w:val="003D7402"/>
    <w:rsid w:val="003D7E75"/>
    <w:rsid w:val="003E107D"/>
    <w:rsid w:val="003E1618"/>
    <w:rsid w:val="003E1BF0"/>
    <w:rsid w:val="003E22DE"/>
    <w:rsid w:val="003E28B8"/>
    <w:rsid w:val="003E36D0"/>
    <w:rsid w:val="003E3933"/>
    <w:rsid w:val="003E3EA8"/>
    <w:rsid w:val="003E4E49"/>
    <w:rsid w:val="003E5B37"/>
    <w:rsid w:val="003E6B51"/>
    <w:rsid w:val="003E72A1"/>
    <w:rsid w:val="003E73D9"/>
    <w:rsid w:val="003E78FB"/>
    <w:rsid w:val="003E7BA9"/>
    <w:rsid w:val="003F08CD"/>
    <w:rsid w:val="003F1573"/>
    <w:rsid w:val="003F253E"/>
    <w:rsid w:val="003F28AD"/>
    <w:rsid w:val="003F398E"/>
    <w:rsid w:val="003F3FD5"/>
    <w:rsid w:val="003F4852"/>
    <w:rsid w:val="003F48CE"/>
    <w:rsid w:val="003F4A1A"/>
    <w:rsid w:val="003F52C1"/>
    <w:rsid w:val="003F6767"/>
    <w:rsid w:val="003F77D2"/>
    <w:rsid w:val="003F7AF9"/>
    <w:rsid w:val="003F7E7F"/>
    <w:rsid w:val="0040028C"/>
    <w:rsid w:val="0040089C"/>
    <w:rsid w:val="00400F49"/>
    <w:rsid w:val="004023C1"/>
    <w:rsid w:val="004024B5"/>
    <w:rsid w:val="00402538"/>
    <w:rsid w:val="00403754"/>
    <w:rsid w:val="00404650"/>
    <w:rsid w:val="004052DC"/>
    <w:rsid w:val="00405760"/>
    <w:rsid w:val="00405E97"/>
    <w:rsid w:val="0040652F"/>
    <w:rsid w:val="00411370"/>
    <w:rsid w:val="0041253C"/>
    <w:rsid w:val="00413937"/>
    <w:rsid w:val="00413E9A"/>
    <w:rsid w:val="004142A2"/>
    <w:rsid w:val="004153E1"/>
    <w:rsid w:val="00416F0B"/>
    <w:rsid w:val="004175AB"/>
    <w:rsid w:val="0042010F"/>
    <w:rsid w:val="004208B0"/>
    <w:rsid w:val="00420A24"/>
    <w:rsid w:val="00420B18"/>
    <w:rsid w:val="004225D5"/>
    <w:rsid w:val="00422AF0"/>
    <w:rsid w:val="00423096"/>
    <w:rsid w:val="00424A1E"/>
    <w:rsid w:val="0042599C"/>
    <w:rsid w:val="00426CE6"/>
    <w:rsid w:val="0042797F"/>
    <w:rsid w:val="00427B02"/>
    <w:rsid w:val="004309F4"/>
    <w:rsid w:val="00430BDB"/>
    <w:rsid w:val="00431817"/>
    <w:rsid w:val="00431AFC"/>
    <w:rsid w:val="00432591"/>
    <w:rsid w:val="00432A87"/>
    <w:rsid w:val="0043355D"/>
    <w:rsid w:val="00434308"/>
    <w:rsid w:val="004356C8"/>
    <w:rsid w:val="00436F7C"/>
    <w:rsid w:val="00437097"/>
    <w:rsid w:val="00437D23"/>
    <w:rsid w:val="004402E6"/>
    <w:rsid w:val="004407B0"/>
    <w:rsid w:val="00440C06"/>
    <w:rsid w:val="0044122D"/>
    <w:rsid w:val="00442520"/>
    <w:rsid w:val="0044317E"/>
    <w:rsid w:val="004452E4"/>
    <w:rsid w:val="00445FB2"/>
    <w:rsid w:val="0044672D"/>
    <w:rsid w:val="00446C02"/>
    <w:rsid w:val="004508DA"/>
    <w:rsid w:val="00451BBC"/>
    <w:rsid w:val="00453A59"/>
    <w:rsid w:val="00453B5E"/>
    <w:rsid w:val="00454398"/>
    <w:rsid w:val="004547B0"/>
    <w:rsid w:val="004552C8"/>
    <w:rsid w:val="004576F3"/>
    <w:rsid w:val="00457A81"/>
    <w:rsid w:val="0046089A"/>
    <w:rsid w:val="00461109"/>
    <w:rsid w:val="0046250B"/>
    <w:rsid w:val="004630CB"/>
    <w:rsid w:val="00463645"/>
    <w:rsid w:val="0046371B"/>
    <w:rsid w:val="00463741"/>
    <w:rsid w:val="00464E7D"/>
    <w:rsid w:val="004663A8"/>
    <w:rsid w:val="00466D65"/>
    <w:rsid w:val="0046701C"/>
    <w:rsid w:val="00471600"/>
    <w:rsid w:val="00471865"/>
    <w:rsid w:val="00472086"/>
    <w:rsid w:val="0047272D"/>
    <w:rsid w:val="00472781"/>
    <w:rsid w:val="00473A47"/>
    <w:rsid w:val="0047632F"/>
    <w:rsid w:val="00476881"/>
    <w:rsid w:val="00476AAE"/>
    <w:rsid w:val="00476B64"/>
    <w:rsid w:val="00476BB2"/>
    <w:rsid w:val="00476DB7"/>
    <w:rsid w:val="00477A06"/>
    <w:rsid w:val="0048130A"/>
    <w:rsid w:val="00482370"/>
    <w:rsid w:val="00482618"/>
    <w:rsid w:val="00484748"/>
    <w:rsid w:val="00484D5B"/>
    <w:rsid w:val="004858C9"/>
    <w:rsid w:val="00485FF3"/>
    <w:rsid w:val="0048673B"/>
    <w:rsid w:val="004867E5"/>
    <w:rsid w:val="00490409"/>
    <w:rsid w:val="00490847"/>
    <w:rsid w:val="00490909"/>
    <w:rsid w:val="004915F5"/>
    <w:rsid w:val="00491D13"/>
    <w:rsid w:val="0049295D"/>
    <w:rsid w:val="00492E3D"/>
    <w:rsid w:val="004939AA"/>
    <w:rsid w:val="00493FDF"/>
    <w:rsid w:val="00497569"/>
    <w:rsid w:val="0049779F"/>
    <w:rsid w:val="004A012D"/>
    <w:rsid w:val="004A2420"/>
    <w:rsid w:val="004A255B"/>
    <w:rsid w:val="004A2713"/>
    <w:rsid w:val="004A298A"/>
    <w:rsid w:val="004A2A8B"/>
    <w:rsid w:val="004A48FF"/>
    <w:rsid w:val="004A5711"/>
    <w:rsid w:val="004A65B9"/>
    <w:rsid w:val="004A6EDD"/>
    <w:rsid w:val="004A6F0A"/>
    <w:rsid w:val="004B02D8"/>
    <w:rsid w:val="004B0B77"/>
    <w:rsid w:val="004B1165"/>
    <w:rsid w:val="004B184B"/>
    <w:rsid w:val="004B20CD"/>
    <w:rsid w:val="004B26B2"/>
    <w:rsid w:val="004B33DA"/>
    <w:rsid w:val="004B43CC"/>
    <w:rsid w:val="004B481C"/>
    <w:rsid w:val="004B5065"/>
    <w:rsid w:val="004B5562"/>
    <w:rsid w:val="004B6579"/>
    <w:rsid w:val="004C0754"/>
    <w:rsid w:val="004C0F73"/>
    <w:rsid w:val="004C1503"/>
    <w:rsid w:val="004C17C6"/>
    <w:rsid w:val="004C271F"/>
    <w:rsid w:val="004C2AD8"/>
    <w:rsid w:val="004C2C75"/>
    <w:rsid w:val="004C2E36"/>
    <w:rsid w:val="004C33D2"/>
    <w:rsid w:val="004C5326"/>
    <w:rsid w:val="004C605B"/>
    <w:rsid w:val="004C7002"/>
    <w:rsid w:val="004D2569"/>
    <w:rsid w:val="004D4196"/>
    <w:rsid w:val="004D43BD"/>
    <w:rsid w:val="004D448B"/>
    <w:rsid w:val="004D4951"/>
    <w:rsid w:val="004D5095"/>
    <w:rsid w:val="004D51A4"/>
    <w:rsid w:val="004D5462"/>
    <w:rsid w:val="004D604E"/>
    <w:rsid w:val="004D6324"/>
    <w:rsid w:val="004E0DA3"/>
    <w:rsid w:val="004E1CFA"/>
    <w:rsid w:val="004E1D84"/>
    <w:rsid w:val="004E2119"/>
    <w:rsid w:val="004E2227"/>
    <w:rsid w:val="004E4006"/>
    <w:rsid w:val="004E46B1"/>
    <w:rsid w:val="004E5020"/>
    <w:rsid w:val="004E5780"/>
    <w:rsid w:val="004E5C4F"/>
    <w:rsid w:val="004E750A"/>
    <w:rsid w:val="004E7CBE"/>
    <w:rsid w:val="004F0275"/>
    <w:rsid w:val="004F0C2A"/>
    <w:rsid w:val="004F158D"/>
    <w:rsid w:val="004F1C11"/>
    <w:rsid w:val="004F1ED3"/>
    <w:rsid w:val="004F3C86"/>
    <w:rsid w:val="004F3D7E"/>
    <w:rsid w:val="004F4D62"/>
    <w:rsid w:val="004F5DC4"/>
    <w:rsid w:val="004F662B"/>
    <w:rsid w:val="005013EA"/>
    <w:rsid w:val="005025AE"/>
    <w:rsid w:val="005037D2"/>
    <w:rsid w:val="00504164"/>
    <w:rsid w:val="00505126"/>
    <w:rsid w:val="005061BF"/>
    <w:rsid w:val="00510FE1"/>
    <w:rsid w:val="005117FC"/>
    <w:rsid w:val="00511845"/>
    <w:rsid w:val="00512D38"/>
    <w:rsid w:val="00513BA0"/>
    <w:rsid w:val="00514543"/>
    <w:rsid w:val="00516A12"/>
    <w:rsid w:val="005173DA"/>
    <w:rsid w:val="00520001"/>
    <w:rsid w:val="005204BD"/>
    <w:rsid w:val="005232AA"/>
    <w:rsid w:val="00524316"/>
    <w:rsid w:val="00524767"/>
    <w:rsid w:val="00525804"/>
    <w:rsid w:val="00526C8C"/>
    <w:rsid w:val="00527479"/>
    <w:rsid w:val="00527A18"/>
    <w:rsid w:val="00531455"/>
    <w:rsid w:val="0053170A"/>
    <w:rsid w:val="00532682"/>
    <w:rsid w:val="0053615B"/>
    <w:rsid w:val="0053698E"/>
    <w:rsid w:val="00536A4A"/>
    <w:rsid w:val="0053730B"/>
    <w:rsid w:val="0053749A"/>
    <w:rsid w:val="00540B6C"/>
    <w:rsid w:val="00541CCC"/>
    <w:rsid w:val="00541E1E"/>
    <w:rsid w:val="00541E65"/>
    <w:rsid w:val="00542746"/>
    <w:rsid w:val="00543127"/>
    <w:rsid w:val="0054329C"/>
    <w:rsid w:val="0054383C"/>
    <w:rsid w:val="00543B16"/>
    <w:rsid w:val="00543FD5"/>
    <w:rsid w:val="00544D8D"/>
    <w:rsid w:val="005455FE"/>
    <w:rsid w:val="00546F60"/>
    <w:rsid w:val="00547DFD"/>
    <w:rsid w:val="00547E0D"/>
    <w:rsid w:val="0055046C"/>
    <w:rsid w:val="005515B1"/>
    <w:rsid w:val="00551734"/>
    <w:rsid w:val="00551EDC"/>
    <w:rsid w:val="00552513"/>
    <w:rsid w:val="00553081"/>
    <w:rsid w:val="005532F1"/>
    <w:rsid w:val="005533B6"/>
    <w:rsid w:val="0055382C"/>
    <w:rsid w:val="00554FB7"/>
    <w:rsid w:val="005559A9"/>
    <w:rsid w:val="005560EC"/>
    <w:rsid w:val="00556496"/>
    <w:rsid w:val="00560353"/>
    <w:rsid w:val="00562F9C"/>
    <w:rsid w:val="0056311D"/>
    <w:rsid w:val="00563223"/>
    <w:rsid w:val="0056324A"/>
    <w:rsid w:val="0056380D"/>
    <w:rsid w:val="00564B3D"/>
    <w:rsid w:val="005668D7"/>
    <w:rsid w:val="00566C0C"/>
    <w:rsid w:val="00567753"/>
    <w:rsid w:val="00567E6E"/>
    <w:rsid w:val="005700F6"/>
    <w:rsid w:val="00570477"/>
    <w:rsid w:val="00570595"/>
    <w:rsid w:val="00570B6D"/>
    <w:rsid w:val="005719E1"/>
    <w:rsid w:val="0057284C"/>
    <w:rsid w:val="0057363D"/>
    <w:rsid w:val="005742F9"/>
    <w:rsid w:val="00574937"/>
    <w:rsid w:val="00575D87"/>
    <w:rsid w:val="00576E4C"/>
    <w:rsid w:val="0057761B"/>
    <w:rsid w:val="00577D0C"/>
    <w:rsid w:val="00577E49"/>
    <w:rsid w:val="0058015F"/>
    <w:rsid w:val="005812B5"/>
    <w:rsid w:val="005815CA"/>
    <w:rsid w:val="00581CE6"/>
    <w:rsid w:val="00582477"/>
    <w:rsid w:val="005839B8"/>
    <w:rsid w:val="0058483D"/>
    <w:rsid w:val="005852BC"/>
    <w:rsid w:val="00586022"/>
    <w:rsid w:val="005864EC"/>
    <w:rsid w:val="00587260"/>
    <w:rsid w:val="00590C07"/>
    <w:rsid w:val="0059169F"/>
    <w:rsid w:val="0059252B"/>
    <w:rsid w:val="005927CE"/>
    <w:rsid w:val="00592A3F"/>
    <w:rsid w:val="00592AF5"/>
    <w:rsid w:val="00592C7B"/>
    <w:rsid w:val="00593085"/>
    <w:rsid w:val="00593245"/>
    <w:rsid w:val="00593B06"/>
    <w:rsid w:val="00594093"/>
    <w:rsid w:val="00594527"/>
    <w:rsid w:val="00594C6D"/>
    <w:rsid w:val="0059631E"/>
    <w:rsid w:val="00596768"/>
    <w:rsid w:val="005976F8"/>
    <w:rsid w:val="00597994"/>
    <w:rsid w:val="005A0AD7"/>
    <w:rsid w:val="005A0CB2"/>
    <w:rsid w:val="005A1623"/>
    <w:rsid w:val="005A2149"/>
    <w:rsid w:val="005A250B"/>
    <w:rsid w:val="005A2FD5"/>
    <w:rsid w:val="005A3080"/>
    <w:rsid w:val="005A3955"/>
    <w:rsid w:val="005A45B0"/>
    <w:rsid w:val="005A477C"/>
    <w:rsid w:val="005A4ADE"/>
    <w:rsid w:val="005A5E0E"/>
    <w:rsid w:val="005A5EE9"/>
    <w:rsid w:val="005B0203"/>
    <w:rsid w:val="005B161D"/>
    <w:rsid w:val="005B199C"/>
    <w:rsid w:val="005B1AF6"/>
    <w:rsid w:val="005B352E"/>
    <w:rsid w:val="005B5055"/>
    <w:rsid w:val="005B5157"/>
    <w:rsid w:val="005B5E9C"/>
    <w:rsid w:val="005B5F88"/>
    <w:rsid w:val="005C08DD"/>
    <w:rsid w:val="005C0FCA"/>
    <w:rsid w:val="005C3CE1"/>
    <w:rsid w:val="005C4C0E"/>
    <w:rsid w:val="005C5D2D"/>
    <w:rsid w:val="005C6747"/>
    <w:rsid w:val="005C6A14"/>
    <w:rsid w:val="005D0057"/>
    <w:rsid w:val="005D113E"/>
    <w:rsid w:val="005D2981"/>
    <w:rsid w:val="005D3658"/>
    <w:rsid w:val="005D3BFB"/>
    <w:rsid w:val="005D3C23"/>
    <w:rsid w:val="005D4F9E"/>
    <w:rsid w:val="005D560B"/>
    <w:rsid w:val="005D6D00"/>
    <w:rsid w:val="005E0983"/>
    <w:rsid w:val="005E1B33"/>
    <w:rsid w:val="005E1D72"/>
    <w:rsid w:val="005E2387"/>
    <w:rsid w:val="005E372D"/>
    <w:rsid w:val="005E3C65"/>
    <w:rsid w:val="005E426A"/>
    <w:rsid w:val="005E4B1A"/>
    <w:rsid w:val="005E5A7D"/>
    <w:rsid w:val="005E6A4A"/>
    <w:rsid w:val="005E7B69"/>
    <w:rsid w:val="005F17BD"/>
    <w:rsid w:val="005F2749"/>
    <w:rsid w:val="005F37F0"/>
    <w:rsid w:val="005F4F25"/>
    <w:rsid w:val="005F4FB0"/>
    <w:rsid w:val="005F5EA2"/>
    <w:rsid w:val="005F70AC"/>
    <w:rsid w:val="005F7D0F"/>
    <w:rsid w:val="00601D83"/>
    <w:rsid w:val="00602593"/>
    <w:rsid w:val="00603290"/>
    <w:rsid w:val="006034C0"/>
    <w:rsid w:val="006039A5"/>
    <w:rsid w:val="006049A6"/>
    <w:rsid w:val="00605224"/>
    <w:rsid w:val="00605968"/>
    <w:rsid w:val="006060C8"/>
    <w:rsid w:val="00606A3C"/>
    <w:rsid w:val="00610FF1"/>
    <w:rsid w:val="006119B0"/>
    <w:rsid w:val="006161E9"/>
    <w:rsid w:val="006165BC"/>
    <w:rsid w:val="00616AE8"/>
    <w:rsid w:val="0061728D"/>
    <w:rsid w:val="00617643"/>
    <w:rsid w:val="00620BA6"/>
    <w:rsid w:val="00621FD7"/>
    <w:rsid w:val="00622673"/>
    <w:rsid w:val="00623B51"/>
    <w:rsid w:val="00624361"/>
    <w:rsid w:val="00624835"/>
    <w:rsid w:val="00624B50"/>
    <w:rsid w:val="00624B87"/>
    <w:rsid w:val="00625017"/>
    <w:rsid w:val="00625425"/>
    <w:rsid w:val="00626342"/>
    <w:rsid w:val="00626559"/>
    <w:rsid w:val="006267AE"/>
    <w:rsid w:val="0063108D"/>
    <w:rsid w:val="006317C1"/>
    <w:rsid w:val="00631F9D"/>
    <w:rsid w:val="00632A92"/>
    <w:rsid w:val="006333D5"/>
    <w:rsid w:val="00634FEE"/>
    <w:rsid w:val="00636956"/>
    <w:rsid w:val="00636DDB"/>
    <w:rsid w:val="00636F2C"/>
    <w:rsid w:val="0063742D"/>
    <w:rsid w:val="00637984"/>
    <w:rsid w:val="00640E83"/>
    <w:rsid w:val="00641948"/>
    <w:rsid w:val="00642BF1"/>
    <w:rsid w:val="006433DB"/>
    <w:rsid w:val="00644229"/>
    <w:rsid w:val="00645BB7"/>
    <w:rsid w:val="006477F0"/>
    <w:rsid w:val="00647C64"/>
    <w:rsid w:val="00651719"/>
    <w:rsid w:val="00651AD1"/>
    <w:rsid w:val="0065357B"/>
    <w:rsid w:val="00654620"/>
    <w:rsid w:val="00655146"/>
    <w:rsid w:val="00655FBE"/>
    <w:rsid w:val="006611FD"/>
    <w:rsid w:val="00661A99"/>
    <w:rsid w:val="00663EF6"/>
    <w:rsid w:val="006642EC"/>
    <w:rsid w:val="00664605"/>
    <w:rsid w:val="00665E1E"/>
    <w:rsid w:val="00665E36"/>
    <w:rsid w:val="0066613D"/>
    <w:rsid w:val="00666503"/>
    <w:rsid w:val="00666B6D"/>
    <w:rsid w:val="0066781C"/>
    <w:rsid w:val="00670209"/>
    <w:rsid w:val="00672BD4"/>
    <w:rsid w:val="00672BF7"/>
    <w:rsid w:val="00672D09"/>
    <w:rsid w:val="0067391B"/>
    <w:rsid w:val="0067577A"/>
    <w:rsid w:val="00677CB5"/>
    <w:rsid w:val="0068036A"/>
    <w:rsid w:val="0068115D"/>
    <w:rsid w:val="00681338"/>
    <w:rsid w:val="00682DA5"/>
    <w:rsid w:val="00683B42"/>
    <w:rsid w:val="00683D73"/>
    <w:rsid w:val="00684AF2"/>
    <w:rsid w:val="00685AFF"/>
    <w:rsid w:val="0068682B"/>
    <w:rsid w:val="00686AF3"/>
    <w:rsid w:val="00687E41"/>
    <w:rsid w:val="00687F2E"/>
    <w:rsid w:val="0069030D"/>
    <w:rsid w:val="00691861"/>
    <w:rsid w:val="00692EE9"/>
    <w:rsid w:val="00693D2D"/>
    <w:rsid w:val="0069442E"/>
    <w:rsid w:val="006956C0"/>
    <w:rsid w:val="00695920"/>
    <w:rsid w:val="0069642C"/>
    <w:rsid w:val="006A0F76"/>
    <w:rsid w:val="006A1E0C"/>
    <w:rsid w:val="006A2465"/>
    <w:rsid w:val="006A319E"/>
    <w:rsid w:val="006A4074"/>
    <w:rsid w:val="006A4C72"/>
    <w:rsid w:val="006A531B"/>
    <w:rsid w:val="006A662B"/>
    <w:rsid w:val="006B0655"/>
    <w:rsid w:val="006B2812"/>
    <w:rsid w:val="006B2A81"/>
    <w:rsid w:val="006B369A"/>
    <w:rsid w:val="006B37C9"/>
    <w:rsid w:val="006B3DF9"/>
    <w:rsid w:val="006B48FA"/>
    <w:rsid w:val="006B5500"/>
    <w:rsid w:val="006B5A8A"/>
    <w:rsid w:val="006B5D6A"/>
    <w:rsid w:val="006B6855"/>
    <w:rsid w:val="006C0342"/>
    <w:rsid w:val="006C03B7"/>
    <w:rsid w:val="006C05CD"/>
    <w:rsid w:val="006C0F7A"/>
    <w:rsid w:val="006C14CE"/>
    <w:rsid w:val="006C2ADC"/>
    <w:rsid w:val="006C3B26"/>
    <w:rsid w:val="006C48D9"/>
    <w:rsid w:val="006C7025"/>
    <w:rsid w:val="006C7080"/>
    <w:rsid w:val="006C7266"/>
    <w:rsid w:val="006C768E"/>
    <w:rsid w:val="006C7FAC"/>
    <w:rsid w:val="006D0854"/>
    <w:rsid w:val="006D0ED9"/>
    <w:rsid w:val="006D1E7F"/>
    <w:rsid w:val="006D230A"/>
    <w:rsid w:val="006D3B9F"/>
    <w:rsid w:val="006D50D0"/>
    <w:rsid w:val="006D5607"/>
    <w:rsid w:val="006D601A"/>
    <w:rsid w:val="006D6423"/>
    <w:rsid w:val="006D68B4"/>
    <w:rsid w:val="006D7050"/>
    <w:rsid w:val="006D7771"/>
    <w:rsid w:val="006E006F"/>
    <w:rsid w:val="006E092E"/>
    <w:rsid w:val="006E10C8"/>
    <w:rsid w:val="006E142D"/>
    <w:rsid w:val="006E20DA"/>
    <w:rsid w:val="006E2193"/>
    <w:rsid w:val="006E3BF2"/>
    <w:rsid w:val="006E3E9C"/>
    <w:rsid w:val="006E4B22"/>
    <w:rsid w:val="006E50CA"/>
    <w:rsid w:val="006E530A"/>
    <w:rsid w:val="006E65D4"/>
    <w:rsid w:val="006E7397"/>
    <w:rsid w:val="006E7592"/>
    <w:rsid w:val="006F24F5"/>
    <w:rsid w:val="006F2BDB"/>
    <w:rsid w:val="006F2D2A"/>
    <w:rsid w:val="006F2FDE"/>
    <w:rsid w:val="006F4FB5"/>
    <w:rsid w:val="006F5FDA"/>
    <w:rsid w:val="00700C52"/>
    <w:rsid w:val="00702350"/>
    <w:rsid w:val="00702CB6"/>
    <w:rsid w:val="007039C8"/>
    <w:rsid w:val="00704740"/>
    <w:rsid w:val="00704883"/>
    <w:rsid w:val="00704BEB"/>
    <w:rsid w:val="00704F20"/>
    <w:rsid w:val="007057D9"/>
    <w:rsid w:val="00705AD9"/>
    <w:rsid w:val="00705C10"/>
    <w:rsid w:val="00706000"/>
    <w:rsid w:val="00707C04"/>
    <w:rsid w:val="00712243"/>
    <w:rsid w:val="007127AB"/>
    <w:rsid w:val="00713F63"/>
    <w:rsid w:val="007147A0"/>
    <w:rsid w:val="0071593D"/>
    <w:rsid w:val="00717372"/>
    <w:rsid w:val="00720FF6"/>
    <w:rsid w:val="0072176E"/>
    <w:rsid w:val="007227CD"/>
    <w:rsid w:val="00723ABF"/>
    <w:rsid w:val="00724A4A"/>
    <w:rsid w:val="0072514A"/>
    <w:rsid w:val="00726727"/>
    <w:rsid w:val="007267BB"/>
    <w:rsid w:val="00726D05"/>
    <w:rsid w:val="007278D4"/>
    <w:rsid w:val="0072797C"/>
    <w:rsid w:val="007306CE"/>
    <w:rsid w:val="00730E40"/>
    <w:rsid w:val="00731A37"/>
    <w:rsid w:val="00731CA6"/>
    <w:rsid w:val="00732510"/>
    <w:rsid w:val="00733804"/>
    <w:rsid w:val="00733A2F"/>
    <w:rsid w:val="00733B76"/>
    <w:rsid w:val="00733F7A"/>
    <w:rsid w:val="00734DB7"/>
    <w:rsid w:val="00734DE8"/>
    <w:rsid w:val="0073718A"/>
    <w:rsid w:val="00740E8E"/>
    <w:rsid w:val="00740E94"/>
    <w:rsid w:val="007413E0"/>
    <w:rsid w:val="00741B98"/>
    <w:rsid w:val="0074395C"/>
    <w:rsid w:val="00744516"/>
    <w:rsid w:val="00744773"/>
    <w:rsid w:val="00744816"/>
    <w:rsid w:val="00745E6F"/>
    <w:rsid w:val="007474F1"/>
    <w:rsid w:val="00747A86"/>
    <w:rsid w:val="00747B7F"/>
    <w:rsid w:val="0075041B"/>
    <w:rsid w:val="007505B1"/>
    <w:rsid w:val="00761DD6"/>
    <w:rsid w:val="00762C99"/>
    <w:rsid w:val="00764072"/>
    <w:rsid w:val="00764352"/>
    <w:rsid w:val="00764983"/>
    <w:rsid w:val="00765171"/>
    <w:rsid w:val="0076583A"/>
    <w:rsid w:val="00766055"/>
    <w:rsid w:val="00766326"/>
    <w:rsid w:val="00766647"/>
    <w:rsid w:val="00766E7B"/>
    <w:rsid w:val="00770272"/>
    <w:rsid w:val="00770BA0"/>
    <w:rsid w:val="007713CE"/>
    <w:rsid w:val="00774947"/>
    <w:rsid w:val="007810AC"/>
    <w:rsid w:val="007815CE"/>
    <w:rsid w:val="0078225F"/>
    <w:rsid w:val="007830C2"/>
    <w:rsid w:val="0078354E"/>
    <w:rsid w:val="0078362C"/>
    <w:rsid w:val="007858C9"/>
    <w:rsid w:val="00786AF8"/>
    <w:rsid w:val="00790BBE"/>
    <w:rsid w:val="00790FC6"/>
    <w:rsid w:val="007918BC"/>
    <w:rsid w:val="00793B94"/>
    <w:rsid w:val="00794477"/>
    <w:rsid w:val="007946DA"/>
    <w:rsid w:val="00794861"/>
    <w:rsid w:val="00795CB1"/>
    <w:rsid w:val="0079631D"/>
    <w:rsid w:val="00796339"/>
    <w:rsid w:val="007971C7"/>
    <w:rsid w:val="007A0954"/>
    <w:rsid w:val="007A15BE"/>
    <w:rsid w:val="007A17F6"/>
    <w:rsid w:val="007A3C62"/>
    <w:rsid w:val="007A425A"/>
    <w:rsid w:val="007A4F0F"/>
    <w:rsid w:val="007A53A0"/>
    <w:rsid w:val="007A68F9"/>
    <w:rsid w:val="007A7037"/>
    <w:rsid w:val="007B12AA"/>
    <w:rsid w:val="007B214C"/>
    <w:rsid w:val="007B3AF9"/>
    <w:rsid w:val="007B497B"/>
    <w:rsid w:val="007B4A34"/>
    <w:rsid w:val="007B5E13"/>
    <w:rsid w:val="007B6A45"/>
    <w:rsid w:val="007B7155"/>
    <w:rsid w:val="007C2D5D"/>
    <w:rsid w:val="007C332B"/>
    <w:rsid w:val="007C3518"/>
    <w:rsid w:val="007C3607"/>
    <w:rsid w:val="007C3B01"/>
    <w:rsid w:val="007C4831"/>
    <w:rsid w:val="007C4E1A"/>
    <w:rsid w:val="007C4EA2"/>
    <w:rsid w:val="007C51BD"/>
    <w:rsid w:val="007D0452"/>
    <w:rsid w:val="007D12FE"/>
    <w:rsid w:val="007D4899"/>
    <w:rsid w:val="007D49A2"/>
    <w:rsid w:val="007D57E1"/>
    <w:rsid w:val="007D5DD2"/>
    <w:rsid w:val="007D5DD4"/>
    <w:rsid w:val="007D6499"/>
    <w:rsid w:val="007D6762"/>
    <w:rsid w:val="007D713F"/>
    <w:rsid w:val="007D7FF1"/>
    <w:rsid w:val="007E0892"/>
    <w:rsid w:val="007E0B7A"/>
    <w:rsid w:val="007E2B24"/>
    <w:rsid w:val="007E410D"/>
    <w:rsid w:val="007E430D"/>
    <w:rsid w:val="007E4AC1"/>
    <w:rsid w:val="007E583B"/>
    <w:rsid w:val="007E59C6"/>
    <w:rsid w:val="007E7DA6"/>
    <w:rsid w:val="007F04EB"/>
    <w:rsid w:val="007F0C18"/>
    <w:rsid w:val="007F0CFA"/>
    <w:rsid w:val="007F1D64"/>
    <w:rsid w:val="007F1DF9"/>
    <w:rsid w:val="007F2410"/>
    <w:rsid w:val="007F27B9"/>
    <w:rsid w:val="007F2E50"/>
    <w:rsid w:val="007F425C"/>
    <w:rsid w:val="007F4E01"/>
    <w:rsid w:val="007F7216"/>
    <w:rsid w:val="00800171"/>
    <w:rsid w:val="00800FFA"/>
    <w:rsid w:val="0080158E"/>
    <w:rsid w:val="00801A23"/>
    <w:rsid w:val="008028FC"/>
    <w:rsid w:val="008048BC"/>
    <w:rsid w:val="00804FE4"/>
    <w:rsid w:val="00805E92"/>
    <w:rsid w:val="0080795E"/>
    <w:rsid w:val="008105C6"/>
    <w:rsid w:val="00810A3E"/>
    <w:rsid w:val="00810B58"/>
    <w:rsid w:val="008119F7"/>
    <w:rsid w:val="00812AA4"/>
    <w:rsid w:val="00812D7D"/>
    <w:rsid w:val="008133DA"/>
    <w:rsid w:val="00814A48"/>
    <w:rsid w:val="00816854"/>
    <w:rsid w:val="008204C9"/>
    <w:rsid w:val="00820F55"/>
    <w:rsid w:val="00821760"/>
    <w:rsid w:val="0082228B"/>
    <w:rsid w:val="00822AC3"/>
    <w:rsid w:val="008234A1"/>
    <w:rsid w:val="0082706A"/>
    <w:rsid w:val="00827358"/>
    <w:rsid w:val="00827681"/>
    <w:rsid w:val="008279D4"/>
    <w:rsid w:val="00830380"/>
    <w:rsid w:val="00831930"/>
    <w:rsid w:val="00831AFD"/>
    <w:rsid w:val="0083254E"/>
    <w:rsid w:val="00832FBB"/>
    <w:rsid w:val="00833096"/>
    <w:rsid w:val="00833ED1"/>
    <w:rsid w:val="008353D5"/>
    <w:rsid w:val="00840137"/>
    <w:rsid w:val="00841590"/>
    <w:rsid w:val="00842402"/>
    <w:rsid w:val="008427F7"/>
    <w:rsid w:val="008447BC"/>
    <w:rsid w:val="00845DDC"/>
    <w:rsid w:val="00845E69"/>
    <w:rsid w:val="008476C1"/>
    <w:rsid w:val="0085091C"/>
    <w:rsid w:val="00850C16"/>
    <w:rsid w:val="00851AE0"/>
    <w:rsid w:val="00852C2A"/>
    <w:rsid w:val="0085352C"/>
    <w:rsid w:val="0085359C"/>
    <w:rsid w:val="0085360C"/>
    <w:rsid w:val="00853DD9"/>
    <w:rsid w:val="00854498"/>
    <w:rsid w:val="00854D31"/>
    <w:rsid w:val="008561C3"/>
    <w:rsid w:val="00857A32"/>
    <w:rsid w:val="00857A7C"/>
    <w:rsid w:val="00861B91"/>
    <w:rsid w:val="0086335E"/>
    <w:rsid w:val="00863CD2"/>
    <w:rsid w:val="00864D3E"/>
    <w:rsid w:val="00864F20"/>
    <w:rsid w:val="00866AB2"/>
    <w:rsid w:val="0087293A"/>
    <w:rsid w:val="00872B20"/>
    <w:rsid w:val="008734B5"/>
    <w:rsid w:val="00873CBC"/>
    <w:rsid w:val="008757A0"/>
    <w:rsid w:val="0087648E"/>
    <w:rsid w:val="008771A2"/>
    <w:rsid w:val="00877FEC"/>
    <w:rsid w:val="0088052F"/>
    <w:rsid w:val="008819B5"/>
    <w:rsid w:val="00882BF5"/>
    <w:rsid w:val="00883398"/>
    <w:rsid w:val="008837FA"/>
    <w:rsid w:val="00884059"/>
    <w:rsid w:val="00885747"/>
    <w:rsid w:val="008859E0"/>
    <w:rsid w:val="00886D86"/>
    <w:rsid w:val="00887E54"/>
    <w:rsid w:val="00887E94"/>
    <w:rsid w:val="0089098C"/>
    <w:rsid w:val="00890DBF"/>
    <w:rsid w:val="00891249"/>
    <w:rsid w:val="0089166D"/>
    <w:rsid w:val="008922C5"/>
    <w:rsid w:val="0089287B"/>
    <w:rsid w:val="00892FC4"/>
    <w:rsid w:val="00893329"/>
    <w:rsid w:val="00893AA1"/>
    <w:rsid w:val="00895C05"/>
    <w:rsid w:val="00897132"/>
    <w:rsid w:val="0089766D"/>
    <w:rsid w:val="00897EA9"/>
    <w:rsid w:val="008A09AA"/>
    <w:rsid w:val="008A2019"/>
    <w:rsid w:val="008A44DC"/>
    <w:rsid w:val="008A66AE"/>
    <w:rsid w:val="008A69B2"/>
    <w:rsid w:val="008A69D4"/>
    <w:rsid w:val="008B01D6"/>
    <w:rsid w:val="008B3819"/>
    <w:rsid w:val="008B43FB"/>
    <w:rsid w:val="008B541D"/>
    <w:rsid w:val="008B5A0C"/>
    <w:rsid w:val="008B64CD"/>
    <w:rsid w:val="008C088C"/>
    <w:rsid w:val="008C0CF3"/>
    <w:rsid w:val="008C1668"/>
    <w:rsid w:val="008C1C90"/>
    <w:rsid w:val="008C31B0"/>
    <w:rsid w:val="008C547A"/>
    <w:rsid w:val="008C5FE0"/>
    <w:rsid w:val="008C6ED1"/>
    <w:rsid w:val="008C71E3"/>
    <w:rsid w:val="008C72BA"/>
    <w:rsid w:val="008C7723"/>
    <w:rsid w:val="008C7AF0"/>
    <w:rsid w:val="008C7AFD"/>
    <w:rsid w:val="008D01D8"/>
    <w:rsid w:val="008D0B10"/>
    <w:rsid w:val="008D2AA3"/>
    <w:rsid w:val="008D3073"/>
    <w:rsid w:val="008D466D"/>
    <w:rsid w:val="008D5F89"/>
    <w:rsid w:val="008D60EF"/>
    <w:rsid w:val="008D6B32"/>
    <w:rsid w:val="008D6DA6"/>
    <w:rsid w:val="008D7007"/>
    <w:rsid w:val="008D76A0"/>
    <w:rsid w:val="008E0D2C"/>
    <w:rsid w:val="008E1D50"/>
    <w:rsid w:val="008E2893"/>
    <w:rsid w:val="008E4847"/>
    <w:rsid w:val="008E4F1F"/>
    <w:rsid w:val="008E53DE"/>
    <w:rsid w:val="008E59A7"/>
    <w:rsid w:val="008E6153"/>
    <w:rsid w:val="008E6596"/>
    <w:rsid w:val="008E6887"/>
    <w:rsid w:val="008E77A3"/>
    <w:rsid w:val="008F0308"/>
    <w:rsid w:val="008F3B02"/>
    <w:rsid w:val="008F6BE0"/>
    <w:rsid w:val="008F6D18"/>
    <w:rsid w:val="009018C8"/>
    <w:rsid w:val="00903171"/>
    <w:rsid w:val="009037F2"/>
    <w:rsid w:val="00903F10"/>
    <w:rsid w:val="0090493E"/>
    <w:rsid w:val="00905C37"/>
    <w:rsid w:val="009060FA"/>
    <w:rsid w:val="00906D7C"/>
    <w:rsid w:val="00910489"/>
    <w:rsid w:val="009106F1"/>
    <w:rsid w:val="00910933"/>
    <w:rsid w:val="00910B6B"/>
    <w:rsid w:val="00910E75"/>
    <w:rsid w:val="00911903"/>
    <w:rsid w:val="00912D04"/>
    <w:rsid w:val="00912FB9"/>
    <w:rsid w:val="00913A07"/>
    <w:rsid w:val="009140F6"/>
    <w:rsid w:val="00914321"/>
    <w:rsid w:val="009164ED"/>
    <w:rsid w:val="009172FA"/>
    <w:rsid w:val="00920024"/>
    <w:rsid w:val="0092044B"/>
    <w:rsid w:val="00920750"/>
    <w:rsid w:val="00921C43"/>
    <w:rsid w:val="00921D8E"/>
    <w:rsid w:val="009222A5"/>
    <w:rsid w:val="00923041"/>
    <w:rsid w:val="00923BBA"/>
    <w:rsid w:val="0092465C"/>
    <w:rsid w:val="009253BF"/>
    <w:rsid w:val="00925A90"/>
    <w:rsid w:val="00926323"/>
    <w:rsid w:val="009263BE"/>
    <w:rsid w:val="0092736F"/>
    <w:rsid w:val="009304B2"/>
    <w:rsid w:val="00930BF0"/>
    <w:rsid w:val="00930FE4"/>
    <w:rsid w:val="009335E4"/>
    <w:rsid w:val="00933E75"/>
    <w:rsid w:val="00934650"/>
    <w:rsid w:val="00934FB9"/>
    <w:rsid w:val="009365AF"/>
    <w:rsid w:val="00937B17"/>
    <w:rsid w:val="0094022C"/>
    <w:rsid w:val="00940CFE"/>
    <w:rsid w:val="00940DD5"/>
    <w:rsid w:val="009417E6"/>
    <w:rsid w:val="00941AFB"/>
    <w:rsid w:val="00941D85"/>
    <w:rsid w:val="00942406"/>
    <w:rsid w:val="00942954"/>
    <w:rsid w:val="0094309E"/>
    <w:rsid w:val="0094390C"/>
    <w:rsid w:val="00943CEF"/>
    <w:rsid w:val="009508D6"/>
    <w:rsid w:val="0095166F"/>
    <w:rsid w:val="00951A4B"/>
    <w:rsid w:val="009525A9"/>
    <w:rsid w:val="0095271E"/>
    <w:rsid w:val="00953661"/>
    <w:rsid w:val="00953C03"/>
    <w:rsid w:val="009541C5"/>
    <w:rsid w:val="009541FC"/>
    <w:rsid w:val="00954404"/>
    <w:rsid w:val="00954471"/>
    <w:rsid w:val="00956434"/>
    <w:rsid w:val="00956EC8"/>
    <w:rsid w:val="009631E4"/>
    <w:rsid w:val="00963729"/>
    <w:rsid w:val="00965949"/>
    <w:rsid w:val="009662AB"/>
    <w:rsid w:val="00967AEE"/>
    <w:rsid w:val="00967B20"/>
    <w:rsid w:val="00971EF1"/>
    <w:rsid w:val="0097326D"/>
    <w:rsid w:val="009733FD"/>
    <w:rsid w:val="00973FC8"/>
    <w:rsid w:val="00974900"/>
    <w:rsid w:val="00975483"/>
    <w:rsid w:val="00976E26"/>
    <w:rsid w:val="00977098"/>
    <w:rsid w:val="00977203"/>
    <w:rsid w:val="00980447"/>
    <w:rsid w:val="00980AC0"/>
    <w:rsid w:val="009811B5"/>
    <w:rsid w:val="00982000"/>
    <w:rsid w:val="0098278A"/>
    <w:rsid w:val="00982C07"/>
    <w:rsid w:val="00984092"/>
    <w:rsid w:val="00984E13"/>
    <w:rsid w:val="00985107"/>
    <w:rsid w:val="00985E8F"/>
    <w:rsid w:val="0098616C"/>
    <w:rsid w:val="009861DC"/>
    <w:rsid w:val="00987766"/>
    <w:rsid w:val="00987DC4"/>
    <w:rsid w:val="00990515"/>
    <w:rsid w:val="00990BAC"/>
    <w:rsid w:val="0099124A"/>
    <w:rsid w:val="00991AD0"/>
    <w:rsid w:val="00992344"/>
    <w:rsid w:val="009926B7"/>
    <w:rsid w:val="00993D33"/>
    <w:rsid w:val="009940EF"/>
    <w:rsid w:val="00994BBF"/>
    <w:rsid w:val="009950C7"/>
    <w:rsid w:val="00997CEF"/>
    <w:rsid w:val="009A0295"/>
    <w:rsid w:val="009A2EB2"/>
    <w:rsid w:val="009A332B"/>
    <w:rsid w:val="009A4390"/>
    <w:rsid w:val="009A4BD1"/>
    <w:rsid w:val="009A4D67"/>
    <w:rsid w:val="009A56F8"/>
    <w:rsid w:val="009A5BF1"/>
    <w:rsid w:val="009A68CF"/>
    <w:rsid w:val="009A6BE9"/>
    <w:rsid w:val="009A75AE"/>
    <w:rsid w:val="009B08CF"/>
    <w:rsid w:val="009B22E9"/>
    <w:rsid w:val="009B2326"/>
    <w:rsid w:val="009B35AE"/>
    <w:rsid w:val="009B3E9B"/>
    <w:rsid w:val="009B46CA"/>
    <w:rsid w:val="009B56BD"/>
    <w:rsid w:val="009B56D9"/>
    <w:rsid w:val="009B5744"/>
    <w:rsid w:val="009B5D29"/>
    <w:rsid w:val="009B60D9"/>
    <w:rsid w:val="009B6A2A"/>
    <w:rsid w:val="009B6B08"/>
    <w:rsid w:val="009C119C"/>
    <w:rsid w:val="009C14B1"/>
    <w:rsid w:val="009C1A14"/>
    <w:rsid w:val="009C21A8"/>
    <w:rsid w:val="009C3B5C"/>
    <w:rsid w:val="009C3F06"/>
    <w:rsid w:val="009C3F81"/>
    <w:rsid w:val="009C4115"/>
    <w:rsid w:val="009C4C90"/>
    <w:rsid w:val="009C5370"/>
    <w:rsid w:val="009C58B8"/>
    <w:rsid w:val="009C7C67"/>
    <w:rsid w:val="009C7F2F"/>
    <w:rsid w:val="009D034A"/>
    <w:rsid w:val="009D0A5C"/>
    <w:rsid w:val="009D2C49"/>
    <w:rsid w:val="009D3008"/>
    <w:rsid w:val="009D3330"/>
    <w:rsid w:val="009D3ED1"/>
    <w:rsid w:val="009D5088"/>
    <w:rsid w:val="009D5664"/>
    <w:rsid w:val="009D5BE2"/>
    <w:rsid w:val="009D6054"/>
    <w:rsid w:val="009D60A9"/>
    <w:rsid w:val="009E326A"/>
    <w:rsid w:val="009E32F2"/>
    <w:rsid w:val="009E3349"/>
    <w:rsid w:val="009E3526"/>
    <w:rsid w:val="009E4BEE"/>
    <w:rsid w:val="009E67EB"/>
    <w:rsid w:val="009E7E48"/>
    <w:rsid w:val="009F03BE"/>
    <w:rsid w:val="009F10C9"/>
    <w:rsid w:val="009F281E"/>
    <w:rsid w:val="009F2AB5"/>
    <w:rsid w:val="009F2FD6"/>
    <w:rsid w:val="009F3205"/>
    <w:rsid w:val="009F375A"/>
    <w:rsid w:val="009F4205"/>
    <w:rsid w:val="009F476A"/>
    <w:rsid w:val="009F5EB4"/>
    <w:rsid w:val="009F6401"/>
    <w:rsid w:val="009F6449"/>
    <w:rsid w:val="009F709D"/>
    <w:rsid w:val="009F71AE"/>
    <w:rsid w:val="00A00D5D"/>
    <w:rsid w:val="00A02F4A"/>
    <w:rsid w:val="00A03075"/>
    <w:rsid w:val="00A03478"/>
    <w:rsid w:val="00A0377B"/>
    <w:rsid w:val="00A051AC"/>
    <w:rsid w:val="00A0603F"/>
    <w:rsid w:val="00A0769C"/>
    <w:rsid w:val="00A101B3"/>
    <w:rsid w:val="00A1028E"/>
    <w:rsid w:val="00A102AE"/>
    <w:rsid w:val="00A105B0"/>
    <w:rsid w:val="00A1176B"/>
    <w:rsid w:val="00A121AE"/>
    <w:rsid w:val="00A1352B"/>
    <w:rsid w:val="00A14672"/>
    <w:rsid w:val="00A14855"/>
    <w:rsid w:val="00A16299"/>
    <w:rsid w:val="00A17F71"/>
    <w:rsid w:val="00A2068F"/>
    <w:rsid w:val="00A20CED"/>
    <w:rsid w:val="00A2186A"/>
    <w:rsid w:val="00A21AB6"/>
    <w:rsid w:val="00A22058"/>
    <w:rsid w:val="00A244EB"/>
    <w:rsid w:val="00A24B36"/>
    <w:rsid w:val="00A266B4"/>
    <w:rsid w:val="00A272B6"/>
    <w:rsid w:val="00A27999"/>
    <w:rsid w:val="00A30904"/>
    <w:rsid w:val="00A30954"/>
    <w:rsid w:val="00A310A6"/>
    <w:rsid w:val="00A315CB"/>
    <w:rsid w:val="00A3191A"/>
    <w:rsid w:val="00A3193E"/>
    <w:rsid w:val="00A31A10"/>
    <w:rsid w:val="00A337BE"/>
    <w:rsid w:val="00A344FB"/>
    <w:rsid w:val="00A3521D"/>
    <w:rsid w:val="00A36BD5"/>
    <w:rsid w:val="00A36CC1"/>
    <w:rsid w:val="00A37A6C"/>
    <w:rsid w:val="00A41E1C"/>
    <w:rsid w:val="00A43791"/>
    <w:rsid w:val="00A45BDF"/>
    <w:rsid w:val="00A465E8"/>
    <w:rsid w:val="00A46D82"/>
    <w:rsid w:val="00A470A7"/>
    <w:rsid w:val="00A47FFA"/>
    <w:rsid w:val="00A5009B"/>
    <w:rsid w:val="00A50135"/>
    <w:rsid w:val="00A506B4"/>
    <w:rsid w:val="00A50C70"/>
    <w:rsid w:val="00A51BC3"/>
    <w:rsid w:val="00A5453E"/>
    <w:rsid w:val="00A56CA7"/>
    <w:rsid w:val="00A602E5"/>
    <w:rsid w:val="00A60AC7"/>
    <w:rsid w:val="00A61817"/>
    <w:rsid w:val="00A618CD"/>
    <w:rsid w:val="00A62187"/>
    <w:rsid w:val="00A65736"/>
    <w:rsid w:val="00A668B2"/>
    <w:rsid w:val="00A67DA7"/>
    <w:rsid w:val="00A70064"/>
    <w:rsid w:val="00A702E5"/>
    <w:rsid w:val="00A70748"/>
    <w:rsid w:val="00A709A8"/>
    <w:rsid w:val="00A72565"/>
    <w:rsid w:val="00A74A41"/>
    <w:rsid w:val="00A76EC5"/>
    <w:rsid w:val="00A77A31"/>
    <w:rsid w:val="00A80438"/>
    <w:rsid w:val="00A81EE3"/>
    <w:rsid w:val="00A82BA6"/>
    <w:rsid w:val="00A83F1D"/>
    <w:rsid w:val="00A846A5"/>
    <w:rsid w:val="00A85380"/>
    <w:rsid w:val="00A869C8"/>
    <w:rsid w:val="00A912EB"/>
    <w:rsid w:val="00A91E88"/>
    <w:rsid w:val="00A91F72"/>
    <w:rsid w:val="00A93CB9"/>
    <w:rsid w:val="00A94138"/>
    <w:rsid w:val="00A9548D"/>
    <w:rsid w:val="00A9660F"/>
    <w:rsid w:val="00A97B56"/>
    <w:rsid w:val="00A97F19"/>
    <w:rsid w:val="00AA01E8"/>
    <w:rsid w:val="00AA2112"/>
    <w:rsid w:val="00AA2BD1"/>
    <w:rsid w:val="00AA2E40"/>
    <w:rsid w:val="00AA2F06"/>
    <w:rsid w:val="00AA6A93"/>
    <w:rsid w:val="00AA6F38"/>
    <w:rsid w:val="00AA6F90"/>
    <w:rsid w:val="00AA7008"/>
    <w:rsid w:val="00AA7099"/>
    <w:rsid w:val="00AA78ED"/>
    <w:rsid w:val="00AA7B0F"/>
    <w:rsid w:val="00AB2D0E"/>
    <w:rsid w:val="00AB2EBA"/>
    <w:rsid w:val="00AB2F48"/>
    <w:rsid w:val="00AB30D0"/>
    <w:rsid w:val="00AB365C"/>
    <w:rsid w:val="00AB39EF"/>
    <w:rsid w:val="00AB4539"/>
    <w:rsid w:val="00AB4B46"/>
    <w:rsid w:val="00AB51A1"/>
    <w:rsid w:val="00AB51F7"/>
    <w:rsid w:val="00AB6BEF"/>
    <w:rsid w:val="00AB6CBD"/>
    <w:rsid w:val="00AB6E0D"/>
    <w:rsid w:val="00AB6ED9"/>
    <w:rsid w:val="00AB799C"/>
    <w:rsid w:val="00AC0322"/>
    <w:rsid w:val="00AC4688"/>
    <w:rsid w:val="00AC4812"/>
    <w:rsid w:val="00AC4B0C"/>
    <w:rsid w:val="00AC5005"/>
    <w:rsid w:val="00AC5158"/>
    <w:rsid w:val="00AC5A31"/>
    <w:rsid w:val="00AC5C8C"/>
    <w:rsid w:val="00AC635F"/>
    <w:rsid w:val="00AC694D"/>
    <w:rsid w:val="00AC728A"/>
    <w:rsid w:val="00AC790E"/>
    <w:rsid w:val="00AC7FF9"/>
    <w:rsid w:val="00AD012E"/>
    <w:rsid w:val="00AD1150"/>
    <w:rsid w:val="00AD21A0"/>
    <w:rsid w:val="00AD2948"/>
    <w:rsid w:val="00AD2EDA"/>
    <w:rsid w:val="00AD35B7"/>
    <w:rsid w:val="00AD3A4A"/>
    <w:rsid w:val="00AD3FFF"/>
    <w:rsid w:val="00AD4E7C"/>
    <w:rsid w:val="00AD65DB"/>
    <w:rsid w:val="00AD760C"/>
    <w:rsid w:val="00AE17C8"/>
    <w:rsid w:val="00AE18B6"/>
    <w:rsid w:val="00AE27AA"/>
    <w:rsid w:val="00AE2DA3"/>
    <w:rsid w:val="00AE3534"/>
    <w:rsid w:val="00AE381B"/>
    <w:rsid w:val="00AE54C3"/>
    <w:rsid w:val="00AE60CB"/>
    <w:rsid w:val="00AE752B"/>
    <w:rsid w:val="00AE7D33"/>
    <w:rsid w:val="00AF0173"/>
    <w:rsid w:val="00AF017E"/>
    <w:rsid w:val="00AF0228"/>
    <w:rsid w:val="00AF03E0"/>
    <w:rsid w:val="00AF0411"/>
    <w:rsid w:val="00AF098C"/>
    <w:rsid w:val="00AF15C7"/>
    <w:rsid w:val="00AF163B"/>
    <w:rsid w:val="00AF1837"/>
    <w:rsid w:val="00AF28FD"/>
    <w:rsid w:val="00AF2A56"/>
    <w:rsid w:val="00AF38E4"/>
    <w:rsid w:val="00AF5618"/>
    <w:rsid w:val="00AF5AA9"/>
    <w:rsid w:val="00AF6081"/>
    <w:rsid w:val="00AF60B2"/>
    <w:rsid w:val="00AF61BD"/>
    <w:rsid w:val="00AF73A6"/>
    <w:rsid w:val="00B008A6"/>
    <w:rsid w:val="00B00D93"/>
    <w:rsid w:val="00B01EFE"/>
    <w:rsid w:val="00B024C2"/>
    <w:rsid w:val="00B02D9A"/>
    <w:rsid w:val="00B02F01"/>
    <w:rsid w:val="00B03905"/>
    <w:rsid w:val="00B044AD"/>
    <w:rsid w:val="00B04C4B"/>
    <w:rsid w:val="00B04D13"/>
    <w:rsid w:val="00B0539C"/>
    <w:rsid w:val="00B0592E"/>
    <w:rsid w:val="00B05B8D"/>
    <w:rsid w:val="00B061CB"/>
    <w:rsid w:val="00B062A1"/>
    <w:rsid w:val="00B06F48"/>
    <w:rsid w:val="00B101AA"/>
    <w:rsid w:val="00B1064C"/>
    <w:rsid w:val="00B1103B"/>
    <w:rsid w:val="00B113AC"/>
    <w:rsid w:val="00B11937"/>
    <w:rsid w:val="00B12584"/>
    <w:rsid w:val="00B12721"/>
    <w:rsid w:val="00B13305"/>
    <w:rsid w:val="00B13628"/>
    <w:rsid w:val="00B141E2"/>
    <w:rsid w:val="00B14A2C"/>
    <w:rsid w:val="00B14E0A"/>
    <w:rsid w:val="00B14FC8"/>
    <w:rsid w:val="00B15D47"/>
    <w:rsid w:val="00B17072"/>
    <w:rsid w:val="00B204DF"/>
    <w:rsid w:val="00B206B2"/>
    <w:rsid w:val="00B21DDB"/>
    <w:rsid w:val="00B23C60"/>
    <w:rsid w:val="00B23C73"/>
    <w:rsid w:val="00B240B0"/>
    <w:rsid w:val="00B245BA"/>
    <w:rsid w:val="00B2568F"/>
    <w:rsid w:val="00B25DF1"/>
    <w:rsid w:val="00B260DA"/>
    <w:rsid w:val="00B26949"/>
    <w:rsid w:val="00B279D5"/>
    <w:rsid w:val="00B27DB1"/>
    <w:rsid w:val="00B3004A"/>
    <w:rsid w:val="00B30606"/>
    <w:rsid w:val="00B311C5"/>
    <w:rsid w:val="00B32123"/>
    <w:rsid w:val="00B32BD8"/>
    <w:rsid w:val="00B3345A"/>
    <w:rsid w:val="00B336F8"/>
    <w:rsid w:val="00B33967"/>
    <w:rsid w:val="00B33CCE"/>
    <w:rsid w:val="00B33E82"/>
    <w:rsid w:val="00B34172"/>
    <w:rsid w:val="00B34346"/>
    <w:rsid w:val="00B34460"/>
    <w:rsid w:val="00B34D50"/>
    <w:rsid w:val="00B3574D"/>
    <w:rsid w:val="00B365FB"/>
    <w:rsid w:val="00B375ED"/>
    <w:rsid w:val="00B41988"/>
    <w:rsid w:val="00B41AAB"/>
    <w:rsid w:val="00B4272F"/>
    <w:rsid w:val="00B429D1"/>
    <w:rsid w:val="00B42C7D"/>
    <w:rsid w:val="00B43BEE"/>
    <w:rsid w:val="00B44379"/>
    <w:rsid w:val="00B458A5"/>
    <w:rsid w:val="00B46FEA"/>
    <w:rsid w:val="00B4722B"/>
    <w:rsid w:val="00B472CD"/>
    <w:rsid w:val="00B474AB"/>
    <w:rsid w:val="00B47825"/>
    <w:rsid w:val="00B507CC"/>
    <w:rsid w:val="00B554C9"/>
    <w:rsid w:val="00B55814"/>
    <w:rsid w:val="00B56589"/>
    <w:rsid w:val="00B567CB"/>
    <w:rsid w:val="00B570A0"/>
    <w:rsid w:val="00B57EEA"/>
    <w:rsid w:val="00B600EF"/>
    <w:rsid w:val="00B622D8"/>
    <w:rsid w:val="00B62818"/>
    <w:rsid w:val="00B63B7A"/>
    <w:rsid w:val="00B65538"/>
    <w:rsid w:val="00B6647B"/>
    <w:rsid w:val="00B66697"/>
    <w:rsid w:val="00B66BCE"/>
    <w:rsid w:val="00B66D63"/>
    <w:rsid w:val="00B66E4E"/>
    <w:rsid w:val="00B70729"/>
    <w:rsid w:val="00B70D36"/>
    <w:rsid w:val="00B71E40"/>
    <w:rsid w:val="00B72BF6"/>
    <w:rsid w:val="00B7382D"/>
    <w:rsid w:val="00B73DBA"/>
    <w:rsid w:val="00B74423"/>
    <w:rsid w:val="00B744D4"/>
    <w:rsid w:val="00B75048"/>
    <w:rsid w:val="00B75285"/>
    <w:rsid w:val="00B7655A"/>
    <w:rsid w:val="00B77284"/>
    <w:rsid w:val="00B77DD5"/>
    <w:rsid w:val="00B77E4D"/>
    <w:rsid w:val="00B80486"/>
    <w:rsid w:val="00B80BA9"/>
    <w:rsid w:val="00B8110F"/>
    <w:rsid w:val="00B83254"/>
    <w:rsid w:val="00B836CE"/>
    <w:rsid w:val="00B8506F"/>
    <w:rsid w:val="00B86C3D"/>
    <w:rsid w:val="00B86EC4"/>
    <w:rsid w:val="00B90CA1"/>
    <w:rsid w:val="00B90E76"/>
    <w:rsid w:val="00B917A6"/>
    <w:rsid w:val="00B91842"/>
    <w:rsid w:val="00B921BE"/>
    <w:rsid w:val="00B92770"/>
    <w:rsid w:val="00B93067"/>
    <w:rsid w:val="00B9344F"/>
    <w:rsid w:val="00B93DCF"/>
    <w:rsid w:val="00B948C2"/>
    <w:rsid w:val="00B95A15"/>
    <w:rsid w:val="00B95EB5"/>
    <w:rsid w:val="00B9638B"/>
    <w:rsid w:val="00B969C0"/>
    <w:rsid w:val="00BA024E"/>
    <w:rsid w:val="00BA0662"/>
    <w:rsid w:val="00BA0D05"/>
    <w:rsid w:val="00BA1572"/>
    <w:rsid w:val="00BA1E9A"/>
    <w:rsid w:val="00BA2441"/>
    <w:rsid w:val="00BA4472"/>
    <w:rsid w:val="00BA4DBC"/>
    <w:rsid w:val="00BA5E55"/>
    <w:rsid w:val="00BA7A50"/>
    <w:rsid w:val="00BB04A5"/>
    <w:rsid w:val="00BB07F6"/>
    <w:rsid w:val="00BB15EF"/>
    <w:rsid w:val="00BB167C"/>
    <w:rsid w:val="00BB1A79"/>
    <w:rsid w:val="00BB1DF9"/>
    <w:rsid w:val="00BB35B0"/>
    <w:rsid w:val="00BB4713"/>
    <w:rsid w:val="00BB4A5B"/>
    <w:rsid w:val="00BB4C69"/>
    <w:rsid w:val="00BB637C"/>
    <w:rsid w:val="00BB6D74"/>
    <w:rsid w:val="00BC06A0"/>
    <w:rsid w:val="00BC182F"/>
    <w:rsid w:val="00BC1D14"/>
    <w:rsid w:val="00BC2D1D"/>
    <w:rsid w:val="00BC3145"/>
    <w:rsid w:val="00BC35AA"/>
    <w:rsid w:val="00BC3BF3"/>
    <w:rsid w:val="00BC4B19"/>
    <w:rsid w:val="00BC50A7"/>
    <w:rsid w:val="00BC5727"/>
    <w:rsid w:val="00BC5E82"/>
    <w:rsid w:val="00BC5F94"/>
    <w:rsid w:val="00BC68B2"/>
    <w:rsid w:val="00BC7B4D"/>
    <w:rsid w:val="00BD0F24"/>
    <w:rsid w:val="00BD17CD"/>
    <w:rsid w:val="00BD1875"/>
    <w:rsid w:val="00BD2D2D"/>
    <w:rsid w:val="00BD2EC9"/>
    <w:rsid w:val="00BD362A"/>
    <w:rsid w:val="00BD3B4A"/>
    <w:rsid w:val="00BD4CF3"/>
    <w:rsid w:val="00BD5C30"/>
    <w:rsid w:val="00BD5C3B"/>
    <w:rsid w:val="00BD604E"/>
    <w:rsid w:val="00BD615B"/>
    <w:rsid w:val="00BE0D53"/>
    <w:rsid w:val="00BE1B11"/>
    <w:rsid w:val="00BE24D3"/>
    <w:rsid w:val="00BE2657"/>
    <w:rsid w:val="00BE2BC3"/>
    <w:rsid w:val="00BE2CF7"/>
    <w:rsid w:val="00BE3AE4"/>
    <w:rsid w:val="00BE524E"/>
    <w:rsid w:val="00BE66A3"/>
    <w:rsid w:val="00BE76B3"/>
    <w:rsid w:val="00BE7A7C"/>
    <w:rsid w:val="00BE7AF7"/>
    <w:rsid w:val="00BF12D2"/>
    <w:rsid w:val="00BF258B"/>
    <w:rsid w:val="00BF27E2"/>
    <w:rsid w:val="00BF3452"/>
    <w:rsid w:val="00BF3A0C"/>
    <w:rsid w:val="00BF4743"/>
    <w:rsid w:val="00BF52C2"/>
    <w:rsid w:val="00BF5E8D"/>
    <w:rsid w:val="00BF61F1"/>
    <w:rsid w:val="00BF7B40"/>
    <w:rsid w:val="00BF7B72"/>
    <w:rsid w:val="00C01DA0"/>
    <w:rsid w:val="00C02E9E"/>
    <w:rsid w:val="00C02F76"/>
    <w:rsid w:val="00C030E2"/>
    <w:rsid w:val="00C031BA"/>
    <w:rsid w:val="00C03278"/>
    <w:rsid w:val="00C049C9"/>
    <w:rsid w:val="00C04F7D"/>
    <w:rsid w:val="00C0554E"/>
    <w:rsid w:val="00C057F7"/>
    <w:rsid w:val="00C069A2"/>
    <w:rsid w:val="00C06F20"/>
    <w:rsid w:val="00C07AF8"/>
    <w:rsid w:val="00C100F9"/>
    <w:rsid w:val="00C10848"/>
    <w:rsid w:val="00C108DC"/>
    <w:rsid w:val="00C116FF"/>
    <w:rsid w:val="00C124EF"/>
    <w:rsid w:val="00C1270D"/>
    <w:rsid w:val="00C1304E"/>
    <w:rsid w:val="00C134CD"/>
    <w:rsid w:val="00C13CBB"/>
    <w:rsid w:val="00C14325"/>
    <w:rsid w:val="00C14BF4"/>
    <w:rsid w:val="00C15BA3"/>
    <w:rsid w:val="00C16837"/>
    <w:rsid w:val="00C17A86"/>
    <w:rsid w:val="00C17F21"/>
    <w:rsid w:val="00C21682"/>
    <w:rsid w:val="00C221F7"/>
    <w:rsid w:val="00C222E1"/>
    <w:rsid w:val="00C23088"/>
    <w:rsid w:val="00C23870"/>
    <w:rsid w:val="00C238EB"/>
    <w:rsid w:val="00C23A4D"/>
    <w:rsid w:val="00C23B02"/>
    <w:rsid w:val="00C247AB"/>
    <w:rsid w:val="00C247C5"/>
    <w:rsid w:val="00C24F27"/>
    <w:rsid w:val="00C25139"/>
    <w:rsid w:val="00C25B3D"/>
    <w:rsid w:val="00C263D3"/>
    <w:rsid w:val="00C27F98"/>
    <w:rsid w:val="00C3066C"/>
    <w:rsid w:val="00C30E05"/>
    <w:rsid w:val="00C31A17"/>
    <w:rsid w:val="00C31DC2"/>
    <w:rsid w:val="00C331F6"/>
    <w:rsid w:val="00C33D7C"/>
    <w:rsid w:val="00C344B1"/>
    <w:rsid w:val="00C34927"/>
    <w:rsid w:val="00C349A4"/>
    <w:rsid w:val="00C34A02"/>
    <w:rsid w:val="00C34D72"/>
    <w:rsid w:val="00C35742"/>
    <w:rsid w:val="00C35E86"/>
    <w:rsid w:val="00C36FC9"/>
    <w:rsid w:val="00C37630"/>
    <w:rsid w:val="00C37ABF"/>
    <w:rsid w:val="00C37F8C"/>
    <w:rsid w:val="00C4162D"/>
    <w:rsid w:val="00C42C48"/>
    <w:rsid w:val="00C441F3"/>
    <w:rsid w:val="00C44D04"/>
    <w:rsid w:val="00C459BF"/>
    <w:rsid w:val="00C4613E"/>
    <w:rsid w:val="00C46E79"/>
    <w:rsid w:val="00C46FB4"/>
    <w:rsid w:val="00C50D46"/>
    <w:rsid w:val="00C52B69"/>
    <w:rsid w:val="00C548D3"/>
    <w:rsid w:val="00C54C34"/>
    <w:rsid w:val="00C557EB"/>
    <w:rsid w:val="00C55EFD"/>
    <w:rsid w:val="00C567E4"/>
    <w:rsid w:val="00C56C77"/>
    <w:rsid w:val="00C57AEB"/>
    <w:rsid w:val="00C6148C"/>
    <w:rsid w:val="00C61C98"/>
    <w:rsid w:val="00C64F49"/>
    <w:rsid w:val="00C6666C"/>
    <w:rsid w:val="00C7009F"/>
    <w:rsid w:val="00C71A85"/>
    <w:rsid w:val="00C7252D"/>
    <w:rsid w:val="00C74988"/>
    <w:rsid w:val="00C7509C"/>
    <w:rsid w:val="00C7591A"/>
    <w:rsid w:val="00C75CE4"/>
    <w:rsid w:val="00C76B9E"/>
    <w:rsid w:val="00C77DCD"/>
    <w:rsid w:val="00C80928"/>
    <w:rsid w:val="00C80BFD"/>
    <w:rsid w:val="00C80D5C"/>
    <w:rsid w:val="00C8128B"/>
    <w:rsid w:val="00C84AF6"/>
    <w:rsid w:val="00C84C41"/>
    <w:rsid w:val="00C85CBC"/>
    <w:rsid w:val="00C87224"/>
    <w:rsid w:val="00C900D5"/>
    <w:rsid w:val="00C90F2B"/>
    <w:rsid w:val="00C92200"/>
    <w:rsid w:val="00C930B7"/>
    <w:rsid w:val="00C932F1"/>
    <w:rsid w:val="00C94010"/>
    <w:rsid w:val="00C940A5"/>
    <w:rsid w:val="00C9705E"/>
    <w:rsid w:val="00C970BF"/>
    <w:rsid w:val="00C973E5"/>
    <w:rsid w:val="00CA0056"/>
    <w:rsid w:val="00CA028E"/>
    <w:rsid w:val="00CA13B2"/>
    <w:rsid w:val="00CA19B1"/>
    <w:rsid w:val="00CA2261"/>
    <w:rsid w:val="00CA2A41"/>
    <w:rsid w:val="00CA6179"/>
    <w:rsid w:val="00CA7045"/>
    <w:rsid w:val="00CA7B97"/>
    <w:rsid w:val="00CB0D4C"/>
    <w:rsid w:val="00CB1661"/>
    <w:rsid w:val="00CB18E7"/>
    <w:rsid w:val="00CB2ABE"/>
    <w:rsid w:val="00CB33C5"/>
    <w:rsid w:val="00CB5089"/>
    <w:rsid w:val="00CB7965"/>
    <w:rsid w:val="00CB7C72"/>
    <w:rsid w:val="00CC25E0"/>
    <w:rsid w:val="00CC25E9"/>
    <w:rsid w:val="00CC3584"/>
    <w:rsid w:val="00CC3BF1"/>
    <w:rsid w:val="00CC3D55"/>
    <w:rsid w:val="00CC54EF"/>
    <w:rsid w:val="00CC5BFD"/>
    <w:rsid w:val="00CC6A6E"/>
    <w:rsid w:val="00CD044C"/>
    <w:rsid w:val="00CD0DC1"/>
    <w:rsid w:val="00CD0F86"/>
    <w:rsid w:val="00CD1CF9"/>
    <w:rsid w:val="00CD218A"/>
    <w:rsid w:val="00CD27AA"/>
    <w:rsid w:val="00CD36F5"/>
    <w:rsid w:val="00CD37A4"/>
    <w:rsid w:val="00CD3FFD"/>
    <w:rsid w:val="00CD557B"/>
    <w:rsid w:val="00CD6372"/>
    <w:rsid w:val="00CD63E5"/>
    <w:rsid w:val="00CD67AA"/>
    <w:rsid w:val="00CD6A5C"/>
    <w:rsid w:val="00CD6B65"/>
    <w:rsid w:val="00CD6FFB"/>
    <w:rsid w:val="00CD781D"/>
    <w:rsid w:val="00CD7B8B"/>
    <w:rsid w:val="00CE0B77"/>
    <w:rsid w:val="00CE13C1"/>
    <w:rsid w:val="00CE15FC"/>
    <w:rsid w:val="00CE19B6"/>
    <w:rsid w:val="00CE2BA4"/>
    <w:rsid w:val="00CE3324"/>
    <w:rsid w:val="00CE3DC4"/>
    <w:rsid w:val="00CE3F88"/>
    <w:rsid w:val="00CE42AF"/>
    <w:rsid w:val="00CE45B4"/>
    <w:rsid w:val="00CE48E2"/>
    <w:rsid w:val="00CE515D"/>
    <w:rsid w:val="00CE52FB"/>
    <w:rsid w:val="00CE6A8A"/>
    <w:rsid w:val="00CE6CBF"/>
    <w:rsid w:val="00CE7C33"/>
    <w:rsid w:val="00CF02B5"/>
    <w:rsid w:val="00CF1AC1"/>
    <w:rsid w:val="00CF1DA1"/>
    <w:rsid w:val="00CF1F07"/>
    <w:rsid w:val="00CF36AB"/>
    <w:rsid w:val="00CF3993"/>
    <w:rsid w:val="00CF39B3"/>
    <w:rsid w:val="00CF4592"/>
    <w:rsid w:val="00CF476B"/>
    <w:rsid w:val="00CF4B7A"/>
    <w:rsid w:val="00CF5D38"/>
    <w:rsid w:val="00CF678C"/>
    <w:rsid w:val="00CF7451"/>
    <w:rsid w:val="00D01022"/>
    <w:rsid w:val="00D0119D"/>
    <w:rsid w:val="00D02C0C"/>
    <w:rsid w:val="00D0356E"/>
    <w:rsid w:val="00D03D9C"/>
    <w:rsid w:val="00D057A6"/>
    <w:rsid w:val="00D0713C"/>
    <w:rsid w:val="00D07D09"/>
    <w:rsid w:val="00D107BE"/>
    <w:rsid w:val="00D11C7B"/>
    <w:rsid w:val="00D12830"/>
    <w:rsid w:val="00D1290D"/>
    <w:rsid w:val="00D12B6C"/>
    <w:rsid w:val="00D13BFF"/>
    <w:rsid w:val="00D14565"/>
    <w:rsid w:val="00D159BC"/>
    <w:rsid w:val="00D15A3B"/>
    <w:rsid w:val="00D15C73"/>
    <w:rsid w:val="00D160F6"/>
    <w:rsid w:val="00D2055C"/>
    <w:rsid w:val="00D20F46"/>
    <w:rsid w:val="00D22642"/>
    <w:rsid w:val="00D22BBD"/>
    <w:rsid w:val="00D2335F"/>
    <w:rsid w:val="00D24804"/>
    <w:rsid w:val="00D253CF"/>
    <w:rsid w:val="00D25B16"/>
    <w:rsid w:val="00D26A5C"/>
    <w:rsid w:val="00D27EE6"/>
    <w:rsid w:val="00D3060D"/>
    <w:rsid w:val="00D30672"/>
    <w:rsid w:val="00D3084F"/>
    <w:rsid w:val="00D3117F"/>
    <w:rsid w:val="00D3154A"/>
    <w:rsid w:val="00D31878"/>
    <w:rsid w:val="00D33F5B"/>
    <w:rsid w:val="00D3446E"/>
    <w:rsid w:val="00D34A21"/>
    <w:rsid w:val="00D34E87"/>
    <w:rsid w:val="00D3518D"/>
    <w:rsid w:val="00D36984"/>
    <w:rsid w:val="00D36DC8"/>
    <w:rsid w:val="00D377C1"/>
    <w:rsid w:val="00D421A4"/>
    <w:rsid w:val="00D42917"/>
    <w:rsid w:val="00D4309D"/>
    <w:rsid w:val="00D43566"/>
    <w:rsid w:val="00D452EC"/>
    <w:rsid w:val="00D46387"/>
    <w:rsid w:val="00D47032"/>
    <w:rsid w:val="00D50B0D"/>
    <w:rsid w:val="00D513BD"/>
    <w:rsid w:val="00D52BA4"/>
    <w:rsid w:val="00D52D06"/>
    <w:rsid w:val="00D530AA"/>
    <w:rsid w:val="00D559C6"/>
    <w:rsid w:val="00D569C0"/>
    <w:rsid w:val="00D56AC7"/>
    <w:rsid w:val="00D57018"/>
    <w:rsid w:val="00D57263"/>
    <w:rsid w:val="00D574B3"/>
    <w:rsid w:val="00D61DB2"/>
    <w:rsid w:val="00D63281"/>
    <w:rsid w:val="00D64744"/>
    <w:rsid w:val="00D653E7"/>
    <w:rsid w:val="00D65DD6"/>
    <w:rsid w:val="00D665B1"/>
    <w:rsid w:val="00D709E3"/>
    <w:rsid w:val="00D715D5"/>
    <w:rsid w:val="00D72651"/>
    <w:rsid w:val="00D729EE"/>
    <w:rsid w:val="00D7383C"/>
    <w:rsid w:val="00D74C22"/>
    <w:rsid w:val="00D75822"/>
    <w:rsid w:val="00D75FE0"/>
    <w:rsid w:val="00D7699E"/>
    <w:rsid w:val="00D76E85"/>
    <w:rsid w:val="00D773B6"/>
    <w:rsid w:val="00D81807"/>
    <w:rsid w:val="00D81E7E"/>
    <w:rsid w:val="00D83DD7"/>
    <w:rsid w:val="00D8581B"/>
    <w:rsid w:val="00D8661F"/>
    <w:rsid w:val="00D867EA"/>
    <w:rsid w:val="00D874CC"/>
    <w:rsid w:val="00D90216"/>
    <w:rsid w:val="00D90A01"/>
    <w:rsid w:val="00D924D5"/>
    <w:rsid w:val="00D950FB"/>
    <w:rsid w:val="00D963AD"/>
    <w:rsid w:val="00D96691"/>
    <w:rsid w:val="00D96DEB"/>
    <w:rsid w:val="00D96E4A"/>
    <w:rsid w:val="00D973B4"/>
    <w:rsid w:val="00DA024B"/>
    <w:rsid w:val="00DA0CA8"/>
    <w:rsid w:val="00DA169D"/>
    <w:rsid w:val="00DA3EEA"/>
    <w:rsid w:val="00DA41F5"/>
    <w:rsid w:val="00DA42FA"/>
    <w:rsid w:val="00DA505B"/>
    <w:rsid w:val="00DA559D"/>
    <w:rsid w:val="00DA6811"/>
    <w:rsid w:val="00DA7FB0"/>
    <w:rsid w:val="00DB03CE"/>
    <w:rsid w:val="00DB0CF2"/>
    <w:rsid w:val="00DB3839"/>
    <w:rsid w:val="00DB388D"/>
    <w:rsid w:val="00DB549D"/>
    <w:rsid w:val="00DB5870"/>
    <w:rsid w:val="00DB65F5"/>
    <w:rsid w:val="00DB695A"/>
    <w:rsid w:val="00DB6A9C"/>
    <w:rsid w:val="00DB6D17"/>
    <w:rsid w:val="00DB6E00"/>
    <w:rsid w:val="00DC0BD6"/>
    <w:rsid w:val="00DC0EAF"/>
    <w:rsid w:val="00DC1314"/>
    <w:rsid w:val="00DC1C19"/>
    <w:rsid w:val="00DC251C"/>
    <w:rsid w:val="00DC2B96"/>
    <w:rsid w:val="00DC42CC"/>
    <w:rsid w:val="00DC4626"/>
    <w:rsid w:val="00DC4C58"/>
    <w:rsid w:val="00DC52A4"/>
    <w:rsid w:val="00DC5FB3"/>
    <w:rsid w:val="00DC6811"/>
    <w:rsid w:val="00DC6F34"/>
    <w:rsid w:val="00DD1619"/>
    <w:rsid w:val="00DD1C43"/>
    <w:rsid w:val="00DD277C"/>
    <w:rsid w:val="00DD386E"/>
    <w:rsid w:val="00DD7D88"/>
    <w:rsid w:val="00DE06B6"/>
    <w:rsid w:val="00DE1D61"/>
    <w:rsid w:val="00DE1D81"/>
    <w:rsid w:val="00DE1FFB"/>
    <w:rsid w:val="00DE2375"/>
    <w:rsid w:val="00DE2C32"/>
    <w:rsid w:val="00DE347B"/>
    <w:rsid w:val="00DE35E1"/>
    <w:rsid w:val="00DE4827"/>
    <w:rsid w:val="00DE4C2C"/>
    <w:rsid w:val="00DE4D0C"/>
    <w:rsid w:val="00DE4D65"/>
    <w:rsid w:val="00DE56A1"/>
    <w:rsid w:val="00DE5819"/>
    <w:rsid w:val="00DE620C"/>
    <w:rsid w:val="00DE6F4A"/>
    <w:rsid w:val="00DF3A05"/>
    <w:rsid w:val="00DF452B"/>
    <w:rsid w:val="00DF4A9A"/>
    <w:rsid w:val="00DF5C0E"/>
    <w:rsid w:val="00DF78B3"/>
    <w:rsid w:val="00DF7971"/>
    <w:rsid w:val="00E00A09"/>
    <w:rsid w:val="00E01330"/>
    <w:rsid w:val="00E0167C"/>
    <w:rsid w:val="00E01FC8"/>
    <w:rsid w:val="00E02356"/>
    <w:rsid w:val="00E03E7E"/>
    <w:rsid w:val="00E0475D"/>
    <w:rsid w:val="00E04B62"/>
    <w:rsid w:val="00E06301"/>
    <w:rsid w:val="00E06474"/>
    <w:rsid w:val="00E06EC2"/>
    <w:rsid w:val="00E10778"/>
    <w:rsid w:val="00E12F00"/>
    <w:rsid w:val="00E15EE9"/>
    <w:rsid w:val="00E16828"/>
    <w:rsid w:val="00E1697C"/>
    <w:rsid w:val="00E204BD"/>
    <w:rsid w:val="00E2073B"/>
    <w:rsid w:val="00E22435"/>
    <w:rsid w:val="00E23124"/>
    <w:rsid w:val="00E2496E"/>
    <w:rsid w:val="00E24BE6"/>
    <w:rsid w:val="00E24C7D"/>
    <w:rsid w:val="00E261BC"/>
    <w:rsid w:val="00E26A6C"/>
    <w:rsid w:val="00E27B1F"/>
    <w:rsid w:val="00E27C00"/>
    <w:rsid w:val="00E307F1"/>
    <w:rsid w:val="00E3160E"/>
    <w:rsid w:val="00E31901"/>
    <w:rsid w:val="00E31B9C"/>
    <w:rsid w:val="00E31EDA"/>
    <w:rsid w:val="00E32181"/>
    <w:rsid w:val="00E32BB4"/>
    <w:rsid w:val="00E33852"/>
    <w:rsid w:val="00E3448B"/>
    <w:rsid w:val="00E36403"/>
    <w:rsid w:val="00E407FD"/>
    <w:rsid w:val="00E40ED9"/>
    <w:rsid w:val="00E41F5A"/>
    <w:rsid w:val="00E4241F"/>
    <w:rsid w:val="00E43740"/>
    <w:rsid w:val="00E43B0F"/>
    <w:rsid w:val="00E447E5"/>
    <w:rsid w:val="00E457D0"/>
    <w:rsid w:val="00E45AF7"/>
    <w:rsid w:val="00E46677"/>
    <w:rsid w:val="00E46BCB"/>
    <w:rsid w:val="00E46D03"/>
    <w:rsid w:val="00E4793A"/>
    <w:rsid w:val="00E47B83"/>
    <w:rsid w:val="00E512A1"/>
    <w:rsid w:val="00E516C8"/>
    <w:rsid w:val="00E532D3"/>
    <w:rsid w:val="00E53A65"/>
    <w:rsid w:val="00E53B6A"/>
    <w:rsid w:val="00E5463F"/>
    <w:rsid w:val="00E550B8"/>
    <w:rsid w:val="00E56136"/>
    <w:rsid w:val="00E5751C"/>
    <w:rsid w:val="00E576CE"/>
    <w:rsid w:val="00E608BA"/>
    <w:rsid w:val="00E611E8"/>
    <w:rsid w:val="00E63827"/>
    <w:rsid w:val="00E654F0"/>
    <w:rsid w:val="00E65512"/>
    <w:rsid w:val="00E65920"/>
    <w:rsid w:val="00E65EA9"/>
    <w:rsid w:val="00E66AAF"/>
    <w:rsid w:val="00E66B3A"/>
    <w:rsid w:val="00E67957"/>
    <w:rsid w:val="00E7039E"/>
    <w:rsid w:val="00E76DCA"/>
    <w:rsid w:val="00E76E3C"/>
    <w:rsid w:val="00E7797D"/>
    <w:rsid w:val="00E77D99"/>
    <w:rsid w:val="00E805C3"/>
    <w:rsid w:val="00E81205"/>
    <w:rsid w:val="00E81BD1"/>
    <w:rsid w:val="00E820F0"/>
    <w:rsid w:val="00E8255D"/>
    <w:rsid w:val="00E83461"/>
    <w:rsid w:val="00E84957"/>
    <w:rsid w:val="00E85330"/>
    <w:rsid w:val="00E8660E"/>
    <w:rsid w:val="00E872B5"/>
    <w:rsid w:val="00E8776F"/>
    <w:rsid w:val="00E903CD"/>
    <w:rsid w:val="00E909B5"/>
    <w:rsid w:val="00E90CFC"/>
    <w:rsid w:val="00E91FCC"/>
    <w:rsid w:val="00E924DA"/>
    <w:rsid w:val="00E957D8"/>
    <w:rsid w:val="00E961B6"/>
    <w:rsid w:val="00E96FFC"/>
    <w:rsid w:val="00EA0E29"/>
    <w:rsid w:val="00EA18A2"/>
    <w:rsid w:val="00EA2239"/>
    <w:rsid w:val="00EA2FF2"/>
    <w:rsid w:val="00EA38F4"/>
    <w:rsid w:val="00EA394E"/>
    <w:rsid w:val="00EA3A9C"/>
    <w:rsid w:val="00EA4F07"/>
    <w:rsid w:val="00EA5DDD"/>
    <w:rsid w:val="00EA6116"/>
    <w:rsid w:val="00EA690F"/>
    <w:rsid w:val="00EA6AED"/>
    <w:rsid w:val="00EA7DC7"/>
    <w:rsid w:val="00EB0628"/>
    <w:rsid w:val="00EB1F10"/>
    <w:rsid w:val="00EB24D0"/>
    <w:rsid w:val="00EB26B0"/>
    <w:rsid w:val="00EB2A9C"/>
    <w:rsid w:val="00EB2B34"/>
    <w:rsid w:val="00EB40E6"/>
    <w:rsid w:val="00EB5DF2"/>
    <w:rsid w:val="00EB627B"/>
    <w:rsid w:val="00EB6AA1"/>
    <w:rsid w:val="00EB7729"/>
    <w:rsid w:val="00EB7790"/>
    <w:rsid w:val="00EC0805"/>
    <w:rsid w:val="00EC08CE"/>
    <w:rsid w:val="00EC2D47"/>
    <w:rsid w:val="00EC3084"/>
    <w:rsid w:val="00EC3602"/>
    <w:rsid w:val="00EC3E70"/>
    <w:rsid w:val="00EC429C"/>
    <w:rsid w:val="00EC5022"/>
    <w:rsid w:val="00EC5B93"/>
    <w:rsid w:val="00EC6E64"/>
    <w:rsid w:val="00ED0E30"/>
    <w:rsid w:val="00ED18FB"/>
    <w:rsid w:val="00ED2619"/>
    <w:rsid w:val="00ED4940"/>
    <w:rsid w:val="00ED4FB5"/>
    <w:rsid w:val="00ED5241"/>
    <w:rsid w:val="00ED55FA"/>
    <w:rsid w:val="00ED5970"/>
    <w:rsid w:val="00ED5DD3"/>
    <w:rsid w:val="00ED5EE8"/>
    <w:rsid w:val="00ED7CA8"/>
    <w:rsid w:val="00EE094B"/>
    <w:rsid w:val="00EE2CD5"/>
    <w:rsid w:val="00EE497B"/>
    <w:rsid w:val="00EE536B"/>
    <w:rsid w:val="00EE5A0D"/>
    <w:rsid w:val="00EE763B"/>
    <w:rsid w:val="00EE7C62"/>
    <w:rsid w:val="00EF168E"/>
    <w:rsid w:val="00EF1CA1"/>
    <w:rsid w:val="00EF38E9"/>
    <w:rsid w:val="00EF3A85"/>
    <w:rsid w:val="00EF3E54"/>
    <w:rsid w:val="00EF45D0"/>
    <w:rsid w:val="00EF57B9"/>
    <w:rsid w:val="00EF61F2"/>
    <w:rsid w:val="00EF65ED"/>
    <w:rsid w:val="00EF6827"/>
    <w:rsid w:val="00EF68FA"/>
    <w:rsid w:val="00EF7C77"/>
    <w:rsid w:val="00F01099"/>
    <w:rsid w:val="00F0143A"/>
    <w:rsid w:val="00F01FAC"/>
    <w:rsid w:val="00F020EE"/>
    <w:rsid w:val="00F0428F"/>
    <w:rsid w:val="00F04567"/>
    <w:rsid w:val="00F04BA3"/>
    <w:rsid w:val="00F04D52"/>
    <w:rsid w:val="00F051E6"/>
    <w:rsid w:val="00F05FFD"/>
    <w:rsid w:val="00F06519"/>
    <w:rsid w:val="00F06997"/>
    <w:rsid w:val="00F06FBD"/>
    <w:rsid w:val="00F07309"/>
    <w:rsid w:val="00F077D4"/>
    <w:rsid w:val="00F10032"/>
    <w:rsid w:val="00F12243"/>
    <w:rsid w:val="00F13124"/>
    <w:rsid w:val="00F14E6A"/>
    <w:rsid w:val="00F1513A"/>
    <w:rsid w:val="00F15C83"/>
    <w:rsid w:val="00F15E4E"/>
    <w:rsid w:val="00F1637E"/>
    <w:rsid w:val="00F164FC"/>
    <w:rsid w:val="00F16A7B"/>
    <w:rsid w:val="00F16B0A"/>
    <w:rsid w:val="00F16E2F"/>
    <w:rsid w:val="00F1735A"/>
    <w:rsid w:val="00F20970"/>
    <w:rsid w:val="00F211AC"/>
    <w:rsid w:val="00F2210F"/>
    <w:rsid w:val="00F22A53"/>
    <w:rsid w:val="00F230F2"/>
    <w:rsid w:val="00F238E3"/>
    <w:rsid w:val="00F24501"/>
    <w:rsid w:val="00F24535"/>
    <w:rsid w:val="00F24DFB"/>
    <w:rsid w:val="00F26C2C"/>
    <w:rsid w:val="00F275E5"/>
    <w:rsid w:val="00F321F2"/>
    <w:rsid w:val="00F34486"/>
    <w:rsid w:val="00F34B4E"/>
    <w:rsid w:val="00F34B97"/>
    <w:rsid w:val="00F35077"/>
    <w:rsid w:val="00F365AE"/>
    <w:rsid w:val="00F37C4F"/>
    <w:rsid w:val="00F40388"/>
    <w:rsid w:val="00F40E97"/>
    <w:rsid w:val="00F413BD"/>
    <w:rsid w:val="00F42DC9"/>
    <w:rsid w:val="00F44759"/>
    <w:rsid w:val="00F4671A"/>
    <w:rsid w:val="00F46B61"/>
    <w:rsid w:val="00F50973"/>
    <w:rsid w:val="00F50FD2"/>
    <w:rsid w:val="00F52271"/>
    <w:rsid w:val="00F531E0"/>
    <w:rsid w:val="00F53F35"/>
    <w:rsid w:val="00F540BE"/>
    <w:rsid w:val="00F545B5"/>
    <w:rsid w:val="00F54A02"/>
    <w:rsid w:val="00F55B93"/>
    <w:rsid w:val="00F5665C"/>
    <w:rsid w:val="00F56F1F"/>
    <w:rsid w:val="00F57925"/>
    <w:rsid w:val="00F60754"/>
    <w:rsid w:val="00F60B4B"/>
    <w:rsid w:val="00F60F9F"/>
    <w:rsid w:val="00F61A85"/>
    <w:rsid w:val="00F61F44"/>
    <w:rsid w:val="00F62189"/>
    <w:rsid w:val="00F65458"/>
    <w:rsid w:val="00F65466"/>
    <w:rsid w:val="00F658F3"/>
    <w:rsid w:val="00F66CBA"/>
    <w:rsid w:val="00F67351"/>
    <w:rsid w:val="00F67385"/>
    <w:rsid w:val="00F67E01"/>
    <w:rsid w:val="00F70057"/>
    <w:rsid w:val="00F705E5"/>
    <w:rsid w:val="00F71C22"/>
    <w:rsid w:val="00F72004"/>
    <w:rsid w:val="00F7283D"/>
    <w:rsid w:val="00F73577"/>
    <w:rsid w:val="00F73EE7"/>
    <w:rsid w:val="00F74163"/>
    <w:rsid w:val="00F74E7C"/>
    <w:rsid w:val="00F758BC"/>
    <w:rsid w:val="00F76C49"/>
    <w:rsid w:val="00F76F27"/>
    <w:rsid w:val="00F77922"/>
    <w:rsid w:val="00F80BCB"/>
    <w:rsid w:val="00F84121"/>
    <w:rsid w:val="00F84E59"/>
    <w:rsid w:val="00F84F87"/>
    <w:rsid w:val="00F85095"/>
    <w:rsid w:val="00F86DBE"/>
    <w:rsid w:val="00F86F92"/>
    <w:rsid w:val="00F90DF7"/>
    <w:rsid w:val="00F91AAA"/>
    <w:rsid w:val="00F927B6"/>
    <w:rsid w:val="00F92F5D"/>
    <w:rsid w:val="00F940A1"/>
    <w:rsid w:val="00F96736"/>
    <w:rsid w:val="00F96D56"/>
    <w:rsid w:val="00F9709B"/>
    <w:rsid w:val="00F9738E"/>
    <w:rsid w:val="00F97D36"/>
    <w:rsid w:val="00FA0405"/>
    <w:rsid w:val="00FA0705"/>
    <w:rsid w:val="00FA1CBC"/>
    <w:rsid w:val="00FA2F59"/>
    <w:rsid w:val="00FA5894"/>
    <w:rsid w:val="00FA62B5"/>
    <w:rsid w:val="00FA7312"/>
    <w:rsid w:val="00FB0A2E"/>
    <w:rsid w:val="00FB0BCA"/>
    <w:rsid w:val="00FB1295"/>
    <w:rsid w:val="00FB336C"/>
    <w:rsid w:val="00FB3DC2"/>
    <w:rsid w:val="00FB4685"/>
    <w:rsid w:val="00FB4AB1"/>
    <w:rsid w:val="00FB56E2"/>
    <w:rsid w:val="00FB59AB"/>
    <w:rsid w:val="00FB5A18"/>
    <w:rsid w:val="00FC0B04"/>
    <w:rsid w:val="00FC1862"/>
    <w:rsid w:val="00FC2FC8"/>
    <w:rsid w:val="00FC3CEC"/>
    <w:rsid w:val="00FC3D30"/>
    <w:rsid w:val="00FC4458"/>
    <w:rsid w:val="00FC461C"/>
    <w:rsid w:val="00FC4B09"/>
    <w:rsid w:val="00FC4F3C"/>
    <w:rsid w:val="00FC634E"/>
    <w:rsid w:val="00FC7946"/>
    <w:rsid w:val="00FC7A7C"/>
    <w:rsid w:val="00FC7AF1"/>
    <w:rsid w:val="00FD15C8"/>
    <w:rsid w:val="00FD28D8"/>
    <w:rsid w:val="00FD42EB"/>
    <w:rsid w:val="00FD4FFE"/>
    <w:rsid w:val="00FD56E3"/>
    <w:rsid w:val="00FD5FB7"/>
    <w:rsid w:val="00FD66D8"/>
    <w:rsid w:val="00FD67AB"/>
    <w:rsid w:val="00FD7B08"/>
    <w:rsid w:val="00FD7CAC"/>
    <w:rsid w:val="00FE0149"/>
    <w:rsid w:val="00FE2880"/>
    <w:rsid w:val="00FE29E8"/>
    <w:rsid w:val="00FE2A5F"/>
    <w:rsid w:val="00FE3EFE"/>
    <w:rsid w:val="00FF0973"/>
    <w:rsid w:val="00FF1162"/>
    <w:rsid w:val="00FF1B5E"/>
    <w:rsid w:val="00FF267A"/>
    <w:rsid w:val="00FF3856"/>
    <w:rsid w:val="00FF49CF"/>
    <w:rsid w:val="00FF5BA4"/>
    <w:rsid w:val="00FF6B26"/>
    <w:rsid w:val="00FF7DA1"/>
    <w:rsid w:val="00FF7D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B7D02F7"/>
  <w15:chartTrackingRefBased/>
  <w15:docId w15:val="{BAD32037-2517-421E-836C-541F2F75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AT" w:eastAsia="de-A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iPriority="99"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42D9E"/>
    <w:pPr>
      <w:spacing w:after="120"/>
      <w:jc w:val="both"/>
    </w:pPr>
    <w:rPr>
      <w:rFonts w:cs="Arial"/>
      <w:sz w:val="22"/>
      <w:szCs w:val="22"/>
      <w:lang w:val="en-US" w:eastAsia="en-US"/>
    </w:rPr>
  </w:style>
  <w:style w:type="paragraph" w:styleId="berschrift1">
    <w:name w:val="heading 1"/>
    <w:basedOn w:val="Standard"/>
    <w:next w:val="Standard"/>
    <w:link w:val="berschrift1Zchn"/>
    <w:qFormat/>
    <w:rsid w:val="00207A3F"/>
    <w:pPr>
      <w:spacing w:before="480" w:after="0"/>
      <w:outlineLvl w:val="0"/>
    </w:pPr>
    <w:rPr>
      <w:smallCaps/>
      <w:spacing w:val="5"/>
      <w:sz w:val="36"/>
      <w:szCs w:val="36"/>
    </w:rPr>
  </w:style>
  <w:style w:type="paragraph" w:styleId="berschrift2">
    <w:name w:val="heading 2"/>
    <w:basedOn w:val="Standard"/>
    <w:next w:val="Standard"/>
    <w:link w:val="berschrift2Zchn"/>
    <w:qFormat/>
    <w:rsid w:val="00A77A31"/>
    <w:pPr>
      <w:spacing w:before="240"/>
      <w:outlineLvl w:val="1"/>
    </w:pPr>
    <w:rPr>
      <w:b/>
      <w:smallCaps/>
      <w:sz w:val="28"/>
      <w:szCs w:val="28"/>
    </w:rPr>
  </w:style>
  <w:style w:type="paragraph" w:styleId="berschrift3">
    <w:name w:val="heading 3"/>
    <w:basedOn w:val="Standard"/>
    <w:next w:val="Standard"/>
    <w:link w:val="berschrift3Zchn"/>
    <w:qFormat/>
    <w:rsid w:val="00207A3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qFormat/>
    <w:rsid w:val="00207A3F"/>
    <w:pPr>
      <w:spacing w:after="0" w:line="271" w:lineRule="auto"/>
      <w:outlineLvl w:val="3"/>
    </w:pPr>
    <w:rPr>
      <w:b/>
      <w:bCs/>
      <w:spacing w:val="5"/>
      <w:sz w:val="24"/>
      <w:szCs w:val="24"/>
    </w:rPr>
  </w:style>
  <w:style w:type="paragraph" w:styleId="berschrift5">
    <w:name w:val="heading 5"/>
    <w:basedOn w:val="Standard"/>
    <w:next w:val="Standard"/>
    <w:link w:val="berschrift5Zchn"/>
    <w:qFormat/>
    <w:rsid w:val="00207A3F"/>
    <w:pPr>
      <w:spacing w:after="0" w:line="271" w:lineRule="auto"/>
      <w:outlineLvl w:val="4"/>
    </w:pPr>
    <w:rPr>
      <w:i/>
      <w:iCs/>
      <w:sz w:val="24"/>
      <w:szCs w:val="24"/>
    </w:rPr>
  </w:style>
  <w:style w:type="paragraph" w:styleId="berschrift6">
    <w:name w:val="heading 6"/>
    <w:basedOn w:val="Standard"/>
    <w:next w:val="Standard"/>
    <w:link w:val="berschrift6Zchn"/>
    <w:qFormat/>
    <w:rsid w:val="00207A3F"/>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qFormat/>
    <w:rsid w:val="00207A3F"/>
    <w:pPr>
      <w:spacing w:after="0"/>
      <w:outlineLvl w:val="6"/>
    </w:pPr>
    <w:rPr>
      <w:b/>
      <w:bCs/>
      <w:i/>
      <w:iCs/>
      <w:color w:val="5A5A5A"/>
      <w:sz w:val="20"/>
      <w:szCs w:val="20"/>
    </w:rPr>
  </w:style>
  <w:style w:type="paragraph" w:styleId="berschrift8">
    <w:name w:val="heading 8"/>
    <w:basedOn w:val="Standard"/>
    <w:next w:val="Standard"/>
    <w:link w:val="berschrift8Zchn"/>
    <w:qFormat/>
    <w:rsid w:val="00207A3F"/>
    <w:pPr>
      <w:spacing w:after="0"/>
      <w:outlineLvl w:val="7"/>
    </w:pPr>
    <w:rPr>
      <w:b/>
      <w:bCs/>
      <w:color w:val="7F7F7F"/>
      <w:sz w:val="20"/>
      <w:szCs w:val="20"/>
    </w:rPr>
  </w:style>
  <w:style w:type="paragraph" w:styleId="berschrift9">
    <w:name w:val="heading 9"/>
    <w:basedOn w:val="Standard"/>
    <w:next w:val="Standard"/>
    <w:link w:val="berschrift9Zchn"/>
    <w:qFormat/>
    <w:rsid w:val="00207A3F"/>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07A3F"/>
    <w:rPr>
      <w:rFonts w:cs="Times New Roman"/>
      <w:smallCaps/>
      <w:spacing w:val="5"/>
      <w:sz w:val="36"/>
      <w:szCs w:val="36"/>
    </w:rPr>
  </w:style>
  <w:style w:type="character" w:customStyle="1" w:styleId="berschrift2Zchn">
    <w:name w:val="Überschrift 2 Zchn"/>
    <w:link w:val="berschrift2"/>
    <w:locked/>
    <w:rsid w:val="00A77A31"/>
    <w:rPr>
      <w:rFonts w:cs="Arial"/>
      <w:b/>
      <w:smallCaps/>
      <w:sz w:val="28"/>
      <w:szCs w:val="28"/>
      <w:lang w:val="en-US" w:eastAsia="en-US"/>
    </w:rPr>
  </w:style>
  <w:style w:type="character" w:customStyle="1" w:styleId="berschrift3Zchn">
    <w:name w:val="Überschrift 3 Zchn"/>
    <w:link w:val="berschrift3"/>
    <w:locked/>
    <w:rsid w:val="00207A3F"/>
    <w:rPr>
      <w:rFonts w:cs="Times New Roman"/>
      <w:i/>
      <w:iCs/>
      <w:smallCaps/>
      <w:spacing w:val="5"/>
      <w:sz w:val="26"/>
      <w:szCs w:val="26"/>
    </w:rPr>
  </w:style>
  <w:style w:type="character" w:customStyle="1" w:styleId="berschrift4Zchn">
    <w:name w:val="Überschrift 4 Zchn"/>
    <w:link w:val="berschrift4"/>
    <w:semiHidden/>
    <w:locked/>
    <w:rsid w:val="00207A3F"/>
    <w:rPr>
      <w:rFonts w:cs="Times New Roman"/>
      <w:b/>
      <w:bCs/>
      <w:spacing w:val="5"/>
      <w:sz w:val="24"/>
      <w:szCs w:val="24"/>
    </w:rPr>
  </w:style>
  <w:style w:type="character" w:customStyle="1" w:styleId="berschrift5Zchn">
    <w:name w:val="Überschrift 5 Zchn"/>
    <w:link w:val="berschrift5"/>
    <w:locked/>
    <w:rsid w:val="00207A3F"/>
    <w:rPr>
      <w:rFonts w:cs="Times New Roman"/>
      <w:i/>
      <w:iCs/>
      <w:sz w:val="24"/>
      <w:szCs w:val="24"/>
    </w:rPr>
  </w:style>
  <w:style w:type="character" w:customStyle="1" w:styleId="berschrift6Zchn">
    <w:name w:val="Überschrift 6 Zchn"/>
    <w:link w:val="berschrift6"/>
    <w:locked/>
    <w:rsid w:val="00207A3F"/>
    <w:rPr>
      <w:rFonts w:cs="Times New Roman"/>
      <w:b/>
      <w:bCs/>
      <w:color w:val="595959"/>
      <w:spacing w:val="5"/>
      <w:shd w:val="clear" w:color="auto" w:fill="FFFFFF"/>
    </w:rPr>
  </w:style>
  <w:style w:type="character" w:customStyle="1" w:styleId="berschrift7Zchn">
    <w:name w:val="Überschrift 7 Zchn"/>
    <w:link w:val="berschrift7"/>
    <w:locked/>
    <w:rsid w:val="00207A3F"/>
    <w:rPr>
      <w:rFonts w:cs="Times New Roman"/>
      <w:b/>
      <w:bCs/>
      <w:i/>
      <w:iCs/>
      <w:color w:val="5A5A5A"/>
      <w:sz w:val="20"/>
      <w:szCs w:val="20"/>
    </w:rPr>
  </w:style>
  <w:style w:type="character" w:customStyle="1" w:styleId="berschrift8Zchn">
    <w:name w:val="Überschrift 8 Zchn"/>
    <w:link w:val="berschrift8"/>
    <w:semiHidden/>
    <w:locked/>
    <w:rsid w:val="00207A3F"/>
    <w:rPr>
      <w:rFonts w:cs="Times New Roman"/>
      <w:b/>
      <w:bCs/>
      <w:color w:val="7F7F7F"/>
      <w:sz w:val="20"/>
      <w:szCs w:val="20"/>
    </w:rPr>
  </w:style>
  <w:style w:type="character" w:customStyle="1" w:styleId="berschrift9Zchn">
    <w:name w:val="Überschrift 9 Zchn"/>
    <w:link w:val="berschrift9"/>
    <w:locked/>
    <w:rsid w:val="00207A3F"/>
    <w:rPr>
      <w:rFonts w:cs="Times New Roman"/>
      <w:b/>
      <w:bCs/>
      <w:i/>
      <w:iCs/>
      <w:color w:val="7F7F7F"/>
      <w:sz w:val="18"/>
      <w:szCs w:val="18"/>
    </w:rPr>
  </w:style>
  <w:style w:type="paragraph" w:styleId="Sprechblasentext">
    <w:name w:val="Balloon Text"/>
    <w:basedOn w:val="Standard"/>
    <w:link w:val="SprechblasentextZchn"/>
    <w:semiHidden/>
    <w:rsid w:val="00206183"/>
    <w:pPr>
      <w:spacing w:after="0"/>
    </w:pPr>
    <w:rPr>
      <w:rFonts w:ascii="Tahoma" w:hAnsi="Tahoma" w:cs="Tahoma"/>
      <w:sz w:val="16"/>
      <w:szCs w:val="16"/>
    </w:rPr>
  </w:style>
  <w:style w:type="character" w:customStyle="1" w:styleId="SprechblasentextZchn">
    <w:name w:val="Sprechblasentext Zchn"/>
    <w:link w:val="Sprechblasentext"/>
    <w:semiHidden/>
    <w:locked/>
    <w:rsid w:val="00206183"/>
    <w:rPr>
      <w:rFonts w:ascii="Tahoma" w:hAnsi="Tahoma" w:cs="Tahoma"/>
      <w:sz w:val="16"/>
      <w:szCs w:val="16"/>
    </w:rPr>
  </w:style>
  <w:style w:type="paragraph" w:customStyle="1" w:styleId="Listenabsatz1">
    <w:name w:val="Listenabsatz1"/>
    <w:basedOn w:val="Standard"/>
    <w:rsid w:val="00207A3F"/>
    <w:pPr>
      <w:ind w:left="720"/>
    </w:pPr>
  </w:style>
  <w:style w:type="paragraph" w:styleId="Kopfzeile">
    <w:name w:val="header"/>
    <w:basedOn w:val="Standard"/>
    <w:link w:val="KopfzeileZchn"/>
    <w:semiHidden/>
    <w:rsid w:val="00D25B16"/>
    <w:pPr>
      <w:tabs>
        <w:tab w:val="center" w:pos="4536"/>
        <w:tab w:val="right" w:pos="9072"/>
      </w:tabs>
      <w:spacing w:after="0"/>
    </w:pPr>
  </w:style>
  <w:style w:type="character" w:customStyle="1" w:styleId="KopfzeileZchn">
    <w:name w:val="Kopfzeile Zchn"/>
    <w:link w:val="Kopfzeile"/>
    <w:semiHidden/>
    <w:locked/>
    <w:rsid w:val="00D25B16"/>
    <w:rPr>
      <w:rFonts w:cs="Times New Roman"/>
    </w:rPr>
  </w:style>
  <w:style w:type="paragraph" w:styleId="Fuzeile">
    <w:name w:val="footer"/>
    <w:basedOn w:val="Standard"/>
    <w:link w:val="FuzeileZchn"/>
    <w:rsid w:val="00D25B16"/>
    <w:pPr>
      <w:tabs>
        <w:tab w:val="center" w:pos="4536"/>
        <w:tab w:val="right" w:pos="9072"/>
      </w:tabs>
      <w:spacing w:after="0"/>
    </w:pPr>
  </w:style>
  <w:style w:type="character" w:customStyle="1" w:styleId="FuzeileZchn">
    <w:name w:val="Fußzeile Zchn"/>
    <w:link w:val="Fuzeile"/>
    <w:locked/>
    <w:rsid w:val="00D25B16"/>
    <w:rPr>
      <w:rFonts w:cs="Times New Roman"/>
    </w:rPr>
  </w:style>
  <w:style w:type="paragraph" w:customStyle="1" w:styleId="Default">
    <w:name w:val="Default"/>
    <w:rsid w:val="00987766"/>
    <w:pPr>
      <w:autoSpaceDE w:val="0"/>
      <w:autoSpaceDN w:val="0"/>
      <w:adjustRightInd w:val="0"/>
    </w:pPr>
    <w:rPr>
      <w:rFonts w:cs="Arial"/>
      <w:color w:val="000000"/>
      <w:sz w:val="24"/>
      <w:szCs w:val="24"/>
      <w:lang w:val="en-US" w:eastAsia="en-US"/>
    </w:rPr>
  </w:style>
  <w:style w:type="paragraph" w:styleId="Verzeichnis1">
    <w:name w:val="toc 1"/>
    <w:basedOn w:val="Standard"/>
    <w:next w:val="Standard"/>
    <w:autoRedefine/>
    <w:uiPriority w:val="39"/>
    <w:rsid w:val="00E77D99"/>
    <w:pPr>
      <w:tabs>
        <w:tab w:val="left" w:pos="480"/>
        <w:tab w:val="right" w:leader="dot" w:pos="9062"/>
      </w:tabs>
      <w:spacing w:after="0" w:line="240" w:lineRule="atLeast"/>
    </w:pPr>
    <w:rPr>
      <w:bCs/>
      <w:noProof/>
      <w:szCs w:val="18"/>
      <w:lang w:val="de-AT" w:eastAsia="de-DE"/>
    </w:rPr>
  </w:style>
  <w:style w:type="paragraph" w:styleId="Kommentartext">
    <w:name w:val="annotation text"/>
    <w:basedOn w:val="Standard"/>
    <w:link w:val="KommentartextZchn"/>
    <w:uiPriority w:val="99"/>
    <w:semiHidden/>
    <w:rsid w:val="00C247AB"/>
    <w:rPr>
      <w:sz w:val="20"/>
      <w:szCs w:val="20"/>
    </w:rPr>
  </w:style>
  <w:style w:type="character" w:customStyle="1" w:styleId="KommentartextZchn">
    <w:name w:val="Kommentartext Zchn"/>
    <w:link w:val="Kommentartext"/>
    <w:uiPriority w:val="99"/>
    <w:semiHidden/>
    <w:locked/>
    <w:rsid w:val="00C247AB"/>
    <w:rPr>
      <w:rFonts w:cs="Times New Roman"/>
      <w:sz w:val="20"/>
      <w:szCs w:val="20"/>
    </w:rPr>
  </w:style>
  <w:style w:type="paragraph" w:styleId="Kommentarthema">
    <w:name w:val="annotation subject"/>
    <w:basedOn w:val="Kommentartext"/>
    <w:next w:val="Kommentartext"/>
    <w:link w:val="KommentarthemaZchn"/>
    <w:semiHidden/>
    <w:rsid w:val="00C247AB"/>
    <w:pPr>
      <w:spacing w:after="0" w:line="280" w:lineRule="atLeast"/>
    </w:pPr>
    <w:rPr>
      <w:lang w:val="de-AT" w:eastAsia="de-DE"/>
    </w:rPr>
  </w:style>
  <w:style w:type="character" w:customStyle="1" w:styleId="KommentarthemaZchn">
    <w:name w:val="Kommentarthema Zchn"/>
    <w:link w:val="Kommentarthema"/>
    <w:semiHidden/>
    <w:locked/>
    <w:rsid w:val="00C247AB"/>
    <w:rPr>
      <w:rFonts w:ascii="Arial" w:hAnsi="Arial" w:cs="Arial"/>
      <w:sz w:val="20"/>
      <w:szCs w:val="20"/>
      <w:lang w:val="de-AT" w:eastAsia="de-DE"/>
    </w:rPr>
  </w:style>
  <w:style w:type="paragraph" w:customStyle="1" w:styleId="bodytext">
    <w:name w:val="bodytext"/>
    <w:basedOn w:val="Standard"/>
    <w:rsid w:val="00493FDF"/>
    <w:pPr>
      <w:spacing w:before="100" w:beforeAutospacing="1" w:after="100" w:afterAutospacing="1"/>
    </w:pPr>
    <w:rPr>
      <w:rFonts w:ascii="Arial Unicode MS" w:hAnsi="Times New Roman" w:cs="Arial Unicode MS"/>
      <w:sz w:val="24"/>
      <w:szCs w:val="24"/>
      <w:lang w:val="de-AT" w:eastAsia="de-DE"/>
    </w:rPr>
  </w:style>
  <w:style w:type="paragraph" w:styleId="Textkrper2">
    <w:name w:val="Body Text 2"/>
    <w:basedOn w:val="Standard"/>
    <w:link w:val="Textkrper2Zchn"/>
    <w:rsid w:val="00E611E8"/>
    <w:pPr>
      <w:spacing w:line="480" w:lineRule="auto"/>
    </w:pPr>
    <w:rPr>
      <w:kern w:val="18"/>
      <w:lang w:eastAsia="de-AT"/>
    </w:rPr>
  </w:style>
  <w:style w:type="character" w:customStyle="1" w:styleId="Textkrper2Zchn">
    <w:name w:val="Textkörper 2 Zchn"/>
    <w:link w:val="Textkrper2"/>
    <w:locked/>
    <w:rsid w:val="00E611E8"/>
    <w:rPr>
      <w:rFonts w:ascii="Times New Roman" w:hAnsi="Times New Roman" w:cs="Times New Roman"/>
      <w:kern w:val="18"/>
      <w:sz w:val="20"/>
      <w:szCs w:val="20"/>
      <w:lang w:val="x-none" w:eastAsia="de-AT"/>
    </w:rPr>
  </w:style>
  <w:style w:type="paragraph" w:customStyle="1" w:styleId="Satzung">
    <w:name w:val="Satzung"/>
    <w:basedOn w:val="Fuzeile"/>
    <w:rsid w:val="00E611E8"/>
    <w:pPr>
      <w:tabs>
        <w:tab w:val="clear" w:pos="4536"/>
        <w:tab w:val="clear" w:pos="9072"/>
        <w:tab w:val="left" w:pos="454"/>
        <w:tab w:val="left" w:pos="907"/>
        <w:tab w:val="left" w:pos="6237"/>
        <w:tab w:val="left" w:pos="8505"/>
      </w:tabs>
      <w:spacing w:after="60"/>
      <w:ind w:left="907" w:hanging="907"/>
    </w:pPr>
    <w:rPr>
      <w:lang w:eastAsia="de-AT"/>
    </w:rPr>
  </w:style>
  <w:style w:type="paragraph" w:styleId="Textkrper">
    <w:name w:val="Body Text"/>
    <w:basedOn w:val="Standard"/>
    <w:link w:val="TextkrperZchn"/>
    <w:semiHidden/>
    <w:rsid w:val="00E611E8"/>
  </w:style>
  <w:style w:type="character" w:customStyle="1" w:styleId="TextkrperZchn">
    <w:name w:val="Textkörper Zchn"/>
    <w:link w:val="Textkrper"/>
    <w:semiHidden/>
    <w:locked/>
    <w:rsid w:val="00E611E8"/>
    <w:rPr>
      <w:rFonts w:cs="Times New Roman"/>
    </w:rPr>
  </w:style>
  <w:style w:type="character" w:styleId="Hyperlink">
    <w:name w:val="Hyperlink"/>
    <w:uiPriority w:val="99"/>
    <w:rsid w:val="00207A3F"/>
    <w:rPr>
      <w:rFonts w:cs="Times New Roman"/>
      <w:color w:val="0000FF"/>
      <w:u w:val="single"/>
    </w:rPr>
  </w:style>
  <w:style w:type="paragraph" w:styleId="Titel">
    <w:name w:val="Title"/>
    <w:basedOn w:val="Standard"/>
    <w:next w:val="Standard"/>
    <w:link w:val="TitelZchn"/>
    <w:qFormat/>
    <w:rsid w:val="009E67EB"/>
    <w:rPr>
      <w:sz w:val="28"/>
      <w:szCs w:val="52"/>
    </w:rPr>
  </w:style>
  <w:style w:type="character" w:customStyle="1" w:styleId="TitelZchn">
    <w:name w:val="Titel Zchn"/>
    <w:link w:val="Titel"/>
    <w:locked/>
    <w:rsid w:val="009E67EB"/>
    <w:rPr>
      <w:rFonts w:cs="Arial"/>
      <w:sz w:val="28"/>
      <w:szCs w:val="52"/>
      <w:lang w:val="en-US" w:eastAsia="en-US"/>
    </w:rPr>
  </w:style>
  <w:style w:type="paragraph" w:styleId="Untertitel">
    <w:name w:val="Subtitle"/>
    <w:basedOn w:val="Standard"/>
    <w:next w:val="Standard"/>
    <w:link w:val="UntertitelZchn"/>
    <w:qFormat/>
    <w:rsid w:val="00207A3F"/>
    <w:rPr>
      <w:i/>
      <w:iCs/>
      <w:smallCaps/>
      <w:spacing w:val="10"/>
      <w:sz w:val="28"/>
      <w:szCs w:val="28"/>
    </w:rPr>
  </w:style>
  <w:style w:type="character" w:customStyle="1" w:styleId="UntertitelZchn">
    <w:name w:val="Untertitel Zchn"/>
    <w:link w:val="Untertitel"/>
    <w:locked/>
    <w:rsid w:val="00207A3F"/>
    <w:rPr>
      <w:rFonts w:cs="Times New Roman"/>
      <w:i/>
      <w:iCs/>
      <w:smallCaps/>
      <w:spacing w:val="10"/>
      <w:sz w:val="28"/>
      <w:szCs w:val="28"/>
    </w:rPr>
  </w:style>
  <w:style w:type="character" w:styleId="Fett">
    <w:name w:val="Strong"/>
    <w:qFormat/>
    <w:rsid w:val="00207A3F"/>
    <w:rPr>
      <w:rFonts w:cs="Times New Roman"/>
      <w:b/>
      <w:bCs/>
    </w:rPr>
  </w:style>
  <w:style w:type="character" w:styleId="Hervorhebung">
    <w:name w:val="Emphasis"/>
    <w:qFormat/>
    <w:rsid w:val="00207A3F"/>
    <w:rPr>
      <w:rFonts w:cs="Times New Roman"/>
      <w:b/>
      <w:bCs/>
      <w:i/>
      <w:iCs/>
      <w:spacing w:val="10"/>
    </w:rPr>
  </w:style>
  <w:style w:type="paragraph" w:customStyle="1" w:styleId="KeinLeerraum1">
    <w:name w:val="Kein Leerraum1"/>
    <w:basedOn w:val="Standard"/>
    <w:rsid w:val="00207A3F"/>
    <w:pPr>
      <w:spacing w:after="0"/>
    </w:pPr>
  </w:style>
  <w:style w:type="paragraph" w:customStyle="1" w:styleId="Zitat1">
    <w:name w:val="Zitat1"/>
    <w:basedOn w:val="Standard"/>
    <w:next w:val="Standard"/>
    <w:link w:val="QuoteChar"/>
    <w:rsid w:val="00207A3F"/>
    <w:rPr>
      <w:i/>
      <w:iCs/>
    </w:rPr>
  </w:style>
  <w:style w:type="character" w:customStyle="1" w:styleId="QuoteChar">
    <w:name w:val="Quote Char"/>
    <w:link w:val="Zitat1"/>
    <w:locked/>
    <w:rsid w:val="00207A3F"/>
    <w:rPr>
      <w:rFonts w:cs="Times New Roman"/>
      <w:i/>
      <w:iCs/>
    </w:rPr>
  </w:style>
  <w:style w:type="paragraph" w:customStyle="1" w:styleId="IntensivesZitat1">
    <w:name w:val="Intensives Zitat1"/>
    <w:basedOn w:val="Standard"/>
    <w:next w:val="Standard"/>
    <w:link w:val="IntenseQuoteChar"/>
    <w:rsid w:val="00207A3F"/>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ivesZitat1"/>
    <w:locked/>
    <w:rsid w:val="00207A3F"/>
    <w:rPr>
      <w:rFonts w:cs="Times New Roman"/>
      <w:i/>
      <w:iCs/>
    </w:rPr>
  </w:style>
  <w:style w:type="character" w:customStyle="1" w:styleId="SchwacheHervorhebung1">
    <w:name w:val="Schwache Hervorhebung1"/>
    <w:rsid w:val="00207A3F"/>
    <w:rPr>
      <w:rFonts w:cs="Times New Roman"/>
      <w:i/>
      <w:iCs/>
    </w:rPr>
  </w:style>
  <w:style w:type="character" w:customStyle="1" w:styleId="IntensiveHervorhebung1">
    <w:name w:val="Intensive Hervorhebung1"/>
    <w:rsid w:val="00207A3F"/>
    <w:rPr>
      <w:rFonts w:cs="Times New Roman"/>
      <w:b/>
      <w:bCs/>
      <w:i/>
      <w:iCs/>
    </w:rPr>
  </w:style>
  <w:style w:type="character" w:customStyle="1" w:styleId="SchwacherVerweis1">
    <w:name w:val="Schwacher Verweis1"/>
    <w:rsid w:val="00207A3F"/>
    <w:rPr>
      <w:rFonts w:cs="Times New Roman"/>
      <w:smallCaps/>
    </w:rPr>
  </w:style>
  <w:style w:type="character" w:customStyle="1" w:styleId="IntensiverVerweis1">
    <w:name w:val="Intensiver Verweis1"/>
    <w:rsid w:val="00207A3F"/>
    <w:rPr>
      <w:rFonts w:cs="Times New Roman"/>
      <w:b/>
      <w:bCs/>
      <w:smallCaps/>
    </w:rPr>
  </w:style>
  <w:style w:type="character" w:customStyle="1" w:styleId="Buchtitel1">
    <w:name w:val="Buchtitel1"/>
    <w:rsid w:val="00207A3F"/>
    <w:rPr>
      <w:rFonts w:cs="Times New Roman"/>
      <w:i/>
      <w:iCs/>
      <w:smallCaps/>
      <w:spacing w:val="5"/>
    </w:rPr>
  </w:style>
  <w:style w:type="paragraph" w:customStyle="1" w:styleId="Inhaltsverzeichnisberschrift1">
    <w:name w:val="Inhaltsverzeichnisüberschrift1"/>
    <w:basedOn w:val="berschrift1"/>
    <w:next w:val="Standard"/>
    <w:rsid w:val="00207A3F"/>
    <w:pPr>
      <w:outlineLvl w:val="9"/>
    </w:pPr>
  </w:style>
  <w:style w:type="paragraph" w:styleId="Verzeichnis2">
    <w:name w:val="toc 2"/>
    <w:basedOn w:val="Standard"/>
    <w:next w:val="Standard"/>
    <w:autoRedefine/>
    <w:uiPriority w:val="39"/>
    <w:rsid w:val="00BB1A79"/>
    <w:pPr>
      <w:tabs>
        <w:tab w:val="left" w:pos="880"/>
        <w:tab w:val="right" w:leader="dot" w:pos="9062"/>
      </w:tabs>
      <w:spacing w:after="100"/>
      <w:ind w:left="220"/>
    </w:pPr>
  </w:style>
  <w:style w:type="paragraph" w:styleId="Dokumentstruktur">
    <w:name w:val="Document Map"/>
    <w:basedOn w:val="Standard"/>
    <w:link w:val="DokumentstrukturZchn"/>
    <w:semiHidden/>
    <w:locked/>
    <w:rsid w:val="00F90DF7"/>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6B5A8A"/>
    <w:rPr>
      <w:rFonts w:ascii="Times New Roman" w:hAnsi="Times New Roman" w:cs="Times New Roman"/>
      <w:sz w:val="2"/>
      <w:szCs w:val="2"/>
      <w:lang w:val="en-US" w:eastAsia="en-US"/>
    </w:rPr>
  </w:style>
  <w:style w:type="character" w:styleId="Kommentarzeichen">
    <w:name w:val="annotation reference"/>
    <w:uiPriority w:val="99"/>
    <w:semiHidden/>
    <w:locked/>
    <w:rsid w:val="00DD1C43"/>
    <w:rPr>
      <w:rFonts w:cs="Times New Roman"/>
      <w:sz w:val="16"/>
      <w:szCs w:val="16"/>
    </w:rPr>
  </w:style>
  <w:style w:type="paragraph" w:styleId="Aufzhlungszeichen">
    <w:name w:val="List Bullet"/>
    <w:basedOn w:val="Standard"/>
    <w:locked/>
    <w:rsid w:val="00B567CB"/>
    <w:pPr>
      <w:numPr>
        <w:numId w:val="1"/>
      </w:numPr>
      <w:tabs>
        <w:tab w:val="clear" w:pos="360"/>
      </w:tabs>
    </w:pPr>
  </w:style>
  <w:style w:type="paragraph" w:styleId="Funotentext">
    <w:name w:val="footnote text"/>
    <w:basedOn w:val="Standard"/>
    <w:link w:val="FunotentextZchn"/>
    <w:semiHidden/>
    <w:locked/>
    <w:rsid w:val="000E1E70"/>
    <w:pPr>
      <w:numPr>
        <w:ilvl w:val="12"/>
      </w:numPr>
      <w:tabs>
        <w:tab w:val="left" w:pos="425"/>
        <w:tab w:val="left" w:pos="709"/>
      </w:tabs>
      <w:overflowPunct w:val="0"/>
      <w:autoSpaceDE w:val="0"/>
      <w:autoSpaceDN w:val="0"/>
      <w:adjustRightInd w:val="0"/>
      <w:spacing w:after="0" w:line="72" w:lineRule="atLeast"/>
      <w:ind w:left="426" w:hanging="426"/>
      <w:textAlignment w:val="baseline"/>
    </w:pPr>
    <w:rPr>
      <w:rFonts w:ascii="Verdana" w:hAnsi="Verdana" w:cs="Verdana"/>
      <w:sz w:val="16"/>
      <w:szCs w:val="16"/>
      <w:lang w:val="de-DE" w:eastAsia="de-DE"/>
    </w:rPr>
  </w:style>
  <w:style w:type="character" w:customStyle="1" w:styleId="FunotentextZchn">
    <w:name w:val="Fußnotentext Zchn"/>
    <w:link w:val="Funotentext"/>
    <w:semiHidden/>
    <w:locked/>
    <w:rsid w:val="00C37630"/>
    <w:rPr>
      <w:rFonts w:cs="Times New Roman"/>
      <w:sz w:val="20"/>
      <w:szCs w:val="20"/>
      <w:lang w:val="en-US" w:eastAsia="en-US"/>
    </w:rPr>
  </w:style>
  <w:style w:type="character" w:styleId="Funotenzeichen">
    <w:name w:val="footnote reference"/>
    <w:semiHidden/>
    <w:locked/>
    <w:rsid w:val="000E1E70"/>
    <w:rPr>
      <w:rFonts w:cs="Times New Roman"/>
      <w:position w:val="6"/>
      <w:sz w:val="16"/>
      <w:szCs w:val="16"/>
    </w:rPr>
  </w:style>
  <w:style w:type="character" w:styleId="Seitenzahl">
    <w:name w:val="page number"/>
    <w:locked/>
    <w:rsid w:val="00B836CE"/>
    <w:rPr>
      <w:rFonts w:cs="Times New Roman"/>
    </w:rPr>
  </w:style>
  <w:style w:type="paragraph" w:styleId="Inhaltsverzeichnisberschrift">
    <w:name w:val="TOC Heading"/>
    <w:basedOn w:val="berschrift1"/>
    <w:next w:val="Standard"/>
    <w:uiPriority w:val="39"/>
    <w:semiHidden/>
    <w:unhideWhenUsed/>
    <w:qFormat/>
    <w:rsid w:val="00740E94"/>
    <w:pPr>
      <w:keepNext/>
      <w:keepLines/>
      <w:spacing w:line="276" w:lineRule="auto"/>
      <w:jc w:val="left"/>
      <w:outlineLvl w:val="9"/>
    </w:pPr>
    <w:rPr>
      <w:rFonts w:ascii="Cambria" w:hAnsi="Cambria" w:cs="Times New Roman"/>
      <w:b/>
      <w:bCs/>
      <w:smallCaps w:val="0"/>
      <w:color w:val="365F91"/>
      <w:spacing w:val="0"/>
      <w:sz w:val="28"/>
      <w:szCs w:val="28"/>
      <w:lang w:val="de-DE"/>
    </w:rPr>
  </w:style>
  <w:style w:type="character" w:styleId="BesuchterLink">
    <w:name w:val="FollowedHyperlink"/>
    <w:locked/>
    <w:rsid w:val="00330662"/>
    <w:rPr>
      <w:color w:val="954F72"/>
      <w:u w:val="single"/>
    </w:rPr>
  </w:style>
  <w:style w:type="paragraph" w:styleId="StandardWeb">
    <w:name w:val="Normal (Web)"/>
    <w:basedOn w:val="Standard"/>
    <w:uiPriority w:val="99"/>
    <w:unhideWhenUsed/>
    <w:locked/>
    <w:rsid w:val="006E7397"/>
    <w:pPr>
      <w:spacing w:before="100" w:beforeAutospacing="1" w:after="100" w:afterAutospacing="1"/>
      <w:jc w:val="left"/>
    </w:pPr>
    <w:rPr>
      <w:rFonts w:ascii="Times New Roman" w:hAnsi="Times New Roman" w:cs="Times New Roman"/>
      <w:sz w:val="24"/>
      <w:szCs w:val="24"/>
    </w:rPr>
  </w:style>
  <w:style w:type="table" w:styleId="Tabellenraster">
    <w:name w:val="Table Grid"/>
    <w:basedOn w:val="NormaleTabelle"/>
    <w:uiPriority w:val="39"/>
    <w:locked/>
    <w:rsid w:val="00592A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1"/>
    <w:basedOn w:val="Standard"/>
    <w:rsid w:val="00FA62B5"/>
    <w:pPr>
      <w:numPr>
        <w:numId w:val="4"/>
      </w:numPr>
      <w:spacing w:before="120" w:after="0"/>
      <w:jc w:val="left"/>
    </w:pPr>
    <w:rPr>
      <w:rFonts w:cs="Times New Roman"/>
      <w:sz w:val="20"/>
      <w:szCs w:val="24"/>
      <w:lang w:val="de-AT" w:eastAsia="de-AT"/>
    </w:rPr>
  </w:style>
  <w:style w:type="paragraph" w:styleId="berarbeitung">
    <w:name w:val="Revision"/>
    <w:hidden/>
    <w:uiPriority w:val="99"/>
    <w:semiHidden/>
    <w:rsid w:val="00AD012E"/>
    <w:rPr>
      <w:rFonts w:cs="Arial"/>
      <w:sz w:val="22"/>
      <w:szCs w:val="22"/>
      <w:lang w:val="en-US" w:eastAsia="en-US"/>
    </w:rPr>
  </w:style>
  <w:style w:type="character" w:customStyle="1" w:styleId="highlight">
    <w:name w:val="highlight"/>
    <w:rsid w:val="00E10778"/>
  </w:style>
  <w:style w:type="paragraph" w:styleId="HTMLVorformatiert">
    <w:name w:val="HTML Preformatted"/>
    <w:basedOn w:val="Standard"/>
    <w:link w:val="HTMLVorformatiertZchn"/>
    <w:uiPriority w:val="99"/>
    <w:unhideWhenUsed/>
    <w:locked/>
    <w:rsid w:val="00805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VorformatiertZchn">
    <w:name w:val="HTML Vorformatiert Zchn"/>
    <w:link w:val="HTMLVorformatiert"/>
    <w:uiPriority w:val="99"/>
    <w:rsid w:val="00805E92"/>
    <w:rPr>
      <w:rFonts w:ascii="Courier New" w:hAnsi="Courier New" w:cs="Courier New"/>
    </w:rPr>
  </w:style>
  <w:style w:type="paragraph" w:styleId="Listenabsatz">
    <w:name w:val="List Paragraph"/>
    <w:basedOn w:val="Standard"/>
    <w:uiPriority w:val="34"/>
    <w:qFormat/>
    <w:rsid w:val="00D22BBD"/>
    <w:pPr>
      <w:spacing w:after="160" w:line="259" w:lineRule="auto"/>
      <w:ind w:left="720"/>
      <w:contextualSpacing/>
      <w:jc w:val="left"/>
    </w:pPr>
    <w:rPr>
      <w:rFonts w:ascii="Calibri" w:eastAsia="Calibri" w:hAnsi="Calibri" w:cs="Times New Roman"/>
      <w:lang w:val="de-AT"/>
    </w:rPr>
  </w:style>
  <w:style w:type="paragraph" w:styleId="Verzeichnis3">
    <w:name w:val="toc 3"/>
    <w:basedOn w:val="Standard"/>
    <w:next w:val="Standard"/>
    <w:autoRedefine/>
    <w:uiPriority w:val="39"/>
    <w:locked/>
    <w:rsid w:val="00F24535"/>
    <w:pPr>
      <w:ind w:left="440"/>
    </w:pPr>
  </w:style>
  <w:style w:type="character" w:customStyle="1" w:styleId="NichtaufgelsteErwhnung1">
    <w:name w:val="Nicht aufgelöste Erwähnung1"/>
    <w:basedOn w:val="Absatz-Standardschriftart"/>
    <w:uiPriority w:val="99"/>
    <w:semiHidden/>
    <w:unhideWhenUsed/>
    <w:rsid w:val="00A41E1C"/>
    <w:rPr>
      <w:color w:val="605E5C"/>
      <w:shd w:val="clear" w:color="auto" w:fill="E1DFDD"/>
    </w:rPr>
  </w:style>
  <w:style w:type="character" w:customStyle="1" w:styleId="markedcontent">
    <w:name w:val="markedcontent"/>
    <w:basedOn w:val="Absatz-Standardschriftart"/>
    <w:rsid w:val="004D5462"/>
  </w:style>
  <w:style w:type="character" w:customStyle="1" w:styleId="NichtaufgelsteErwhnung2">
    <w:name w:val="Nicht aufgelöste Erwähnung2"/>
    <w:basedOn w:val="Absatz-Standardschriftart"/>
    <w:uiPriority w:val="99"/>
    <w:semiHidden/>
    <w:unhideWhenUsed/>
    <w:rsid w:val="00B47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50"/>
      <w:marRight w:val="50"/>
      <w:marTop w:val="50"/>
      <w:marBottom w:val="13"/>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
      <w:marLeft w:val="60"/>
      <w:marRight w:val="60"/>
      <w:marTop w:val="60"/>
      <w:marBottom w:val="15"/>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sChild>
    </w:div>
    <w:div w:id="5862809">
      <w:bodyDiv w:val="1"/>
      <w:marLeft w:val="0"/>
      <w:marRight w:val="0"/>
      <w:marTop w:val="0"/>
      <w:marBottom w:val="0"/>
      <w:divBdr>
        <w:top w:val="none" w:sz="0" w:space="0" w:color="auto"/>
        <w:left w:val="none" w:sz="0" w:space="0" w:color="auto"/>
        <w:bottom w:val="none" w:sz="0" w:space="0" w:color="auto"/>
        <w:right w:val="none" w:sz="0" w:space="0" w:color="auto"/>
      </w:divBdr>
    </w:div>
    <w:div w:id="30964662">
      <w:bodyDiv w:val="1"/>
      <w:marLeft w:val="0"/>
      <w:marRight w:val="0"/>
      <w:marTop w:val="0"/>
      <w:marBottom w:val="0"/>
      <w:divBdr>
        <w:top w:val="none" w:sz="0" w:space="0" w:color="auto"/>
        <w:left w:val="none" w:sz="0" w:space="0" w:color="auto"/>
        <w:bottom w:val="none" w:sz="0" w:space="0" w:color="auto"/>
        <w:right w:val="none" w:sz="0" w:space="0" w:color="auto"/>
      </w:divBdr>
    </w:div>
    <w:div w:id="122507691">
      <w:bodyDiv w:val="1"/>
      <w:marLeft w:val="0"/>
      <w:marRight w:val="0"/>
      <w:marTop w:val="0"/>
      <w:marBottom w:val="0"/>
      <w:divBdr>
        <w:top w:val="none" w:sz="0" w:space="0" w:color="auto"/>
        <w:left w:val="none" w:sz="0" w:space="0" w:color="auto"/>
        <w:bottom w:val="none" w:sz="0" w:space="0" w:color="auto"/>
        <w:right w:val="none" w:sz="0" w:space="0" w:color="auto"/>
      </w:divBdr>
    </w:div>
    <w:div w:id="151987969">
      <w:bodyDiv w:val="1"/>
      <w:marLeft w:val="0"/>
      <w:marRight w:val="0"/>
      <w:marTop w:val="0"/>
      <w:marBottom w:val="0"/>
      <w:divBdr>
        <w:top w:val="none" w:sz="0" w:space="0" w:color="auto"/>
        <w:left w:val="none" w:sz="0" w:space="0" w:color="auto"/>
        <w:bottom w:val="none" w:sz="0" w:space="0" w:color="auto"/>
        <w:right w:val="none" w:sz="0" w:space="0" w:color="auto"/>
      </w:divBdr>
    </w:div>
    <w:div w:id="166873713">
      <w:bodyDiv w:val="1"/>
      <w:marLeft w:val="0"/>
      <w:marRight w:val="0"/>
      <w:marTop w:val="0"/>
      <w:marBottom w:val="0"/>
      <w:divBdr>
        <w:top w:val="none" w:sz="0" w:space="0" w:color="auto"/>
        <w:left w:val="none" w:sz="0" w:space="0" w:color="auto"/>
        <w:bottom w:val="none" w:sz="0" w:space="0" w:color="auto"/>
        <w:right w:val="none" w:sz="0" w:space="0" w:color="auto"/>
      </w:divBdr>
    </w:div>
    <w:div w:id="184565960">
      <w:bodyDiv w:val="1"/>
      <w:marLeft w:val="240"/>
      <w:marRight w:val="240"/>
      <w:marTop w:val="240"/>
      <w:marBottom w:val="60"/>
      <w:divBdr>
        <w:top w:val="none" w:sz="0" w:space="0" w:color="auto"/>
        <w:left w:val="none" w:sz="0" w:space="0" w:color="auto"/>
        <w:bottom w:val="none" w:sz="0" w:space="0" w:color="auto"/>
        <w:right w:val="none" w:sz="0" w:space="0" w:color="auto"/>
      </w:divBdr>
      <w:divsChild>
        <w:div w:id="542983186">
          <w:marLeft w:val="0"/>
          <w:marRight w:val="0"/>
          <w:marTop w:val="0"/>
          <w:marBottom w:val="0"/>
          <w:divBdr>
            <w:top w:val="none" w:sz="0" w:space="0" w:color="auto"/>
            <w:left w:val="none" w:sz="0" w:space="0" w:color="auto"/>
            <w:bottom w:val="single" w:sz="6" w:space="9" w:color="C8C8C8"/>
            <w:right w:val="none" w:sz="0" w:space="0" w:color="auto"/>
          </w:divBdr>
          <w:divsChild>
            <w:div w:id="8304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7231">
      <w:bodyDiv w:val="1"/>
      <w:marLeft w:val="0"/>
      <w:marRight w:val="0"/>
      <w:marTop w:val="0"/>
      <w:marBottom w:val="0"/>
      <w:divBdr>
        <w:top w:val="none" w:sz="0" w:space="0" w:color="auto"/>
        <w:left w:val="none" w:sz="0" w:space="0" w:color="auto"/>
        <w:bottom w:val="none" w:sz="0" w:space="0" w:color="auto"/>
        <w:right w:val="none" w:sz="0" w:space="0" w:color="auto"/>
      </w:divBdr>
    </w:div>
    <w:div w:id="563683406">
      <w:bodyDiv w:val="1"/>
      <w:marLeft w:val="0"/>
      <w:marRight w:val="0"/>
      <w:marTop w:val="0"/>
      <w:marBottom w:val="0"/>
      <w:divBdr>
        <w:top w:val="none" w:sz="0" w:space="0" w:color="auto"/>
        <w:left w:val="none" w:sz="0" w:space="0" w:color="auto"/>
        <w:bottom w:val="none" w:sz="0" w:space="0" w:color="auto"/>
        <w:right w:val="none" w:sz="0" w:space="0" w:color="auto"/>
      </w:divBdr>
    </w:div>
    <w:div w:id="802305252">
      <w:bodyDiv w:val="1"/>
      <w:marLeft w:val="0"/>
      <w:marRight w:val="0"/>
      <w:marTop w:val="0"/>
      <w:marBottom w:val="0"/>
      <w:divBdr>
        <w:top w:val="none" w:sz="0" w:space="0" w:color="auto"/>
        <w:left w:val="none" w:sz="0" w:space="0" w:color="auto"/>
        <w:bottom w:val="none" w:sz="0" w:space="0" w:color="auto"/>
        <w:right w:val="none" w:sz="0" w:space="0" w:color="auto"/>
      </w:divBdr>
    </w:div>
    <w:div w:id="856190003">
      <w:bodyDiv w:val="1"/>
      <w:marLeft w:val="0"/>
      <w:marRight w:val="0"/>
      <w:marTop w:val="0"/>
      <w:marBottom w:val="0"/>
      <w:divBdr>
        <w:top w:val="none" w:sz="0" w:space="0" w:color="auto"/>
        <w:left w:val="none" w:sz="0" w:space="0" w:color="auto"/>
        <w:bottom w:val="none" w:sz="0" w:space="0" w:color="auto"/>
        <w:right w:val="none" w:sz="0" w:space="0" w:color="auto"/>
      </w:divBdr>
    </w:div>
    <w:div w:id="1031956782">
      <w:bodyDiv w:val="1"/>
      <w:marLeft w:val="0"/>
      <w:marRight w:val="0"/>
      <w:marTop w:val="0"/>
      <w:marBottom w:val="0"/>
      <w:divBdr>
        <w:top w:val="none" w:sz="0" w:space="0" w:color="auto"/>
        <w:left w:val="none" w:sz="0" w:space="0" w:color="auto"/>
        <w:bottom w:val="none" w:sz="0" w:space="0" w:color="auto"/>
        <w:right w:val="none" w:sz="0" w:space="0" w:color="auto"/>
      </w:divBdr>
    </w:div>
    <w:div w:id="1092510881">
      <w:bodyDiv w:val="1"/>
      <w:marLeft w:val="0"/>
      <w:marRight w:val="0"/>
      <w:marTop w:val="0"/>
      <w:marBottom w:val="0"/>
      <w:divBdr>
        <w:top w:val="none" w:sz="0" w:space="0" w:color="auto"/>
        <w:left w:val="none" w:sz="0" w:space="0" w:color="auto"/>
        <w:bottom w:val="none" w:sz="0" w:space="0" w:color="auto"/>
        <w:right w:val="none" w:sz="0" w:space="0" w:color="auto"/>
      </w:divBdr>
      <w:divsChild>
        <w:div w:id="311495175">
          <w:marLeft w:val="0"/>
          <w:marRight w:val="0"/>
          <w:marTop w:val="0"/>
          <w:marBottom w:val="0"/>
          <w:divBdr>
            <w:top w:val="none" w:sz="0" w:space="0" w:color="auto"/>
            <w:left w:val="none" w:sz="0" w:space="0" w:color="auto"/>
            <w:bottom w:val="none" w:sz="0" w:space="0" w:color="auto"/>
            <w:right w:val="none" w:sz="0" w:space="0" w:color="auto"/>
          </w:divBdr>
          <w:divsChild>
            <w:div w:id="356464291">
              <w:marLeft w:val="0"/>
              <w:marRight w:val="0"/>
              <w:marTop w:val="0"/>
              <w:marBottom w:val="0"/>
              <w:divBdr>
                <w:top w:val="none" w:sz="0" w:space="0" w:color="auto"/>
                <w:left w:val="none" w:sz="0" w:space="0" w:color="auto"/>
                <w:bottom w:val="none" w:sz="0" w:space="0" w:color="auto"/>
                <w:right w:val="none" w:sz="0" w:space="0" w:color="auto"/>
              </w:divBdr>
              <w:divsChild>
                <w:div w:id="4995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56899">
      <w:bodyDiv w:val="1"/>
      <w:marLeft w:val="0"/>
      <w:marRight w:val="0"/>
      <w:marTop w:val="0"/>
      <w:marBottom w:val="0"/>
      <w:divBdr>
        <w:top w:val="none" w:sz="0" w:space="0" w:color="auto"/>
        <w:left w:val="none" w:sz="0" w:space="0" w:color="auto"/>
        <w:bottom w:val="none" w:sz="0" w:space="0" w:color="auto"/>
        <w:right w:val="none" w:sz="0" w:space="0" w:color="auto"/>
      </w:divBdr>
    </w:div>
    <w:div w:id="1844977253">
      <w:bodyDiv w:val="1"/>
      <w:marLeft w:val="0"/>
      <w:marRight w:val="0"/>
      <w:marTop w:val="0"/>
      <w:marBottom w:val="0"/>
      <w:divBdr>
        <w:top w:val="none" w:sz="0" w:space="0" w:color="auto"/>
        <w:left w:val="none" w:sz="0" w:space="0" w:color="auto"/>
        <w:bottom w:val="none" w:sz="0" w:space="0" w:color="auto"/>
        <w:right w:val="none" w:sz="0" w:space="0" w:color="auto"/>
      </w:divBdr>
    </w:div>
    <w:div w:id="1857501425">
      <w:bodyDiv w:val="1"/>
      <w:marLeft w:val="0"/>
      <w:marRight w:val="0"/>
      <w:marTop w:val="0"/>
      <w:marBottom w:val="0"/>
      <w:divBdr>
        <w:top w:val="none" w:sz="0" w:space="0" w:color="auto"/>
        <w:left w:val="none" w:sz="0" w:space="0" w:color="auto"/>
        <w:bottom w:val="none" w:sz="0" w:space="0" w:color="auto"/>
        <w:right w:val="none" w:sz="0" w:space="0" w:color="auto"/>
      </w:divBdr>
    </w:div>
    <w:div w:id="20479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boku.ac.at/BOKUonline/ee/ui/ca2/app/desktop/" TargetMode="External"/><Relationship Id="rId18" Type="http://schemas.openxmlformats.org/officeDocument/2006/relationships/hyperlink" Target="https://boku.ac.at/en/fos/themen/boku-competence-areas" TargetMode="External"/><Relationship Id="rId26" Type="http://schemas.openxmlformats.org/officeDocument/2006/relationships/hyperlink" Target="https://boku.ac.at/universitaetsleitung/senat/boku-studien-fuer-die-zukunft/lernergebnisse" TargetMode="External"/><Relationship Id="rId3" Type="http://schemas.openxmlformats.org/officeDocument/2006/relationships/styles" Target="styles.xml"/><Relationship Id="rId21" Type="http://schemas.openxmlformats.org/officeDocument/2006/relationships/hyperlink" Target="https://boku.ac.at/universitaetsleitung/senat/boku-studien-fuer-die-zukunft/lernergebnisse" TargetMode="External"/><Relationship Id="rId7" Type="http://schemas.openxmlformats.org/officeDocument/2006/relationships/endnotes" Target="endnotes.xml"/><Relationship Id="rId12" Type="http://schemas.openxmlformats.org/officeDocument/2006/relationships/hyperlink" Target="https://boku.ac.at/universitaetsleitung/senat/boku-studien-fuer-die-zukunft/constructive-alignment?no_cache=1" TargetMode="External"/><Relationship Id="rId17" Type="http://schemas.openxmlformats.org/officeDocument/2006/relationships/hyperlink" Target="https://boku.ac.at/fileadmin/data/H01000/H10220/senatsstuko/SenatStuKo-Seite_allg_zug%C3%A4ngl_Unterlagen/Prozessablaufplan_Curriculumsentwicklung.pdf" TargetMode="External"/><Relationship Id="rId25" Type="http://schemas.openxmlformats.org/officeDocument/2006/relationships/hyperlink" Target="https://boku.ac.at/universitaetsleitung/senat/boku-studien-fuer-die-zukunft/ec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line.boku.ac.at/BOKUonline/ee/ui/ca2/app/desktop/" TargetMode="External"/><Relationship Id="rId20" Type="http://schemas.openxmlformats.org/officeDocument/2006/relationships/hyperlink" Target="https://boku.ac.at/universitaetsleitung/senat/taxonomie-lernziele-1-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axonomy" TargetMode="External"/><Relationship Id="rId24" Type="http://schemas.openxmlformats.org/officeDocument/2006/relationships/hyperlink" Target="https://boku.ac.at/universitaetsleitung/senat/boku-studien-fuer-die-zukunft/constructive-alignme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nline.boku.ac.at/BOKUonline/ee/ui/ca2/app/desktop/" TargetMode="External"/><Relationship Id="rId23" Type="http://schemas.openxmlformats.org/officeDocument/2006/relationships/hyperlink" Target="https://boku.ac.at/universitaetsleitung/rektorat/stabsstellen/qm/themen/absolventinnenstudien-an-der-boku" TargetMode="External"/><Relationship Id="rId28" Type="http://schemas.openxmlformats.org/officeDocument/2006/relationships/hyperlink" Target="https://boku.ac.at/lehrentwicklung/e-learning-und-didaktik/didaktik/pruefungen-evaluierungen/" TargetMode="External"/><Relationship Id="rId10" Type="http://schemas.openxmlformats.org/officeDocument/2006/relationships/hyperlink" Target="https://www.ris.bka.gv.at/eli/bgbl/I/2016/14" TargetMode="External"/><Relationship Id="rId19" Type="http://schemas.openxmlformats.org/officeDocument/2006/relationships/hyperlink" Target="https://boku.ac.at/universitaetsleitung/senat/boku-studien-fuer-die-zukunft/3-saeulen-der-bok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nline.boku.ac.at/BOKUonline/ee/ui/ca2/app/desktop/" TargetMode="External"/><Relationship Id="rId22" Type="http://schemas.openxmlformats.org/officeDocument/2006/relationships/hyperlink" Target="https://boku.ac.at/universitaetsleitung/senat/boku-studien-fuer-die-zukunft/querschnittsthemen" TargetMode="External"/><Relationship Id="rId27" Type="http://schemas.openxmlformats.org/officeDocument/2006/relationships/hyperlink" Target="https://boku.ac.at/en/lehrentwicklung/e-learning-and-didactics/didactics" TargetMode="External"/><Relationship Id="rId30"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BADBC-6F7F-4F93-8FE9-C1CE9886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4929</Words>
  <Characters>31056</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Universität für Bodenkultur Wien</vt:lpstr>
    </vt:vector>
  </TitlesOfParts>
  <Company/>
  <LinksUpToDate>false</LinksUpToDate>
  <CharactersWithSpaces>35914</CharactersWithSpaces>
  <SharedDoc>false</SharedDoc>
  <HLinks>
    <vt:vector size="114" baseType="variant">
      <vt:variant>
        <vt:i4>655450</vt:i4>
      </vt:variant>
      <vt:variant>
        <vt:i4>105</vt:i4>
      </vt:variant>
      <vt:variant>
        <vt:i4>0</vt:i4>
      </vt:variant>
      <vt:variant>
        <vt:i4>5</vt:i4>
      </vt:variant>
      <vt:variant>
        <vt:lpwstr>https://boku.ac.at/lehrentwicklung/e-learning-und-didaktik/didaktik/pruefungen-evaluierungen/</vt:lpwstr>
      </vt:variant>
      <vt:variant>
        <vt:lpwstr/>
      </vt:variant>
      <vt:variant>
        <vt:i4>2490494</vt:i4>
      </vt:variant>
      <vt:variant>
        <vt:i4>102</vt:i4>
      </vt:variant>
      <vt:variant>
        <vt:i4>0</vt:i4>
      </vt:variant>
      <vt:variant>
        <vt:i4>5</vt:i4>
      </vt:variant>
      <vt:variant>
        <vt:lpwstr>https://boku.ac.at/lehrentwicklung/e-learning-und-didaktik/didaktik</vt:lpwstr>
      </vt:variant>
      <vt:variant>
        <vt:lpwstr/>
      </vt:variant>
      <vt:variant>
        <vt:i4>8323127</vt:i4>
      </vt:variant>
      <vt:variant>
        <vt:i4>99</vt:i4>
      </vt:variant>
      <vt:variant>
        <vt:i4>0</vt:i4>
      </vt:variant>
      <vt:variant>
        <vt:i4>5</vt:i4>
      </vt:variant>
      <vt:variant>
        <vt:lpwstr>https://boku.ac.at/universitaetsleitung/senat/boku-studien-fuer-die-zukunft/lernergebnisse</vt:lpwstr>
      </vt:variant>
      <vt:variant>
        <vt:lpwstr/>
      </vt:variant>
      <vt:variant>
        <vt:i4>720962</vt:i4>
      </vt:variant>
      <vt:variant>
        <vt:i4>96</vt:i4>
      </vt:variant>
      <vt:variant>
        <vt:i4>0</vt:i4>
      </vt:variant>
      <vt:variant>
        <vt:i4>5</vt:i4>
      </vt:variant>
      <vt:variant>
        <vt:lpwstr>https://boku.ac.at/universitaetsleitung/senat/boku-studien-fuer-die-zukunft/ects</vt:lpwstr>
      </vt:variant>
      <vt:variant>
        <vt:lpwstr/>
      </vt:variant>
      <vt:variant>
        <vt:i4>7143544</vt:i4>
      </vt:variant>
      <vt:variant>
        <vt:i4>93</vt:i4>
      </vt:variant>
      <vt:variant>
        <vt:i4>0</vt:i4>
      </vt:variant>
      <vt:variant>
        <vt:i4>5</vt:i4>
      </vt:variant>
      <vt:variant>
        <vt:lpwstr>https://boku.ac.at/universitaetsleitung/senat/boku-studien-fuer-die-zukunft/constructive-alignment</vt:lpwstr>
      </vt:variant>
      <vt:variant>
        <vt:lpwstr/>
      </vt:variant>
      <vt:variant>
        <vt:i4>5177418</vt:i4>
      </vt:variant>
      <vt:variant>
        <vt:i4>90</vt:i4>
      </vt:variant>
      <vt:variant>
        <vt:i4>0</vt:i4>
      </vt:variant>
      <vt:variant>
        <vt:i4>5</vt:i4>
      </vt:variant>
      <vt:variant>
        <vt:lpwstr>https://boku.ac.at/universitaetsleitung/rektorat/stabsstellen/qm/themen/absolventinnenstudien-an-der-boku</vt:lpwstr>
      </vt:variant>
      <vt:variant>
        <vt:lpwstr/>
      </vt:variant>
      <vt:variant>
        <vt:i4>8323127</vt:i4>
      </vt:variant>
      <vt:variant>
        <vt:i4>87</vt:i4>
      </vt:variant>
      <vt:variant>
        <vt:i4>0</vt:i4>
      </vt:variant>
      <vt:variant>
        <vt:i4>5</vt:i4>
      </vt:variant>
      <vt:variant>
        <vt:lpwstr>https://boku.ac.at/universitaetsleitung/senat/boku-studien-fuer-die-zukunft/lernergebnisse</vt:lpwstr>
      </vt:variant>
      <vt:variant>
        <vt:lpwstr/>
      </vt:variant>
      <vt:variant>
        <vt:i4>524317</vt:i4>
      </vt:variant>
      <vt:variant>
        <vt:i4>84</vt:i4>
      </vt:variant>
      <vt:variant>
        <vt:i4>0</vt:i4>
      </vt:variant>
      <vt:variant>
        <vt:i4>5</vt:i4>
      </vt:variant>
      <vt:variant>
        <vt:lpwstr>https://boku.ac.at/universitaetsleitung/senat/taxonomie-lernziele-1-1</vt:lpwstr>
      </vt:variant>
      <vt:variant>
        <vt:lpwstr/>
      </vt:variant>
      <vt:variant>
        <vt:i4>3670123</vt:i4>
      </vt:variant>
      <vt:variant>
        <vt:i4>81</vt:i4>
      </vt:variant>
      <vt:variant>
        <vt:i4>0</vt:i4>
      </vt:variant>
      <vt:variant>
        <vt:i4>5</vt:i4>
      </vt:variant>
      <vt:variant>
        <vt:lpwstr>https://boku.ac.at/universitaetsleitung/senat/boku-studien-fuer-die-zukunft/3-saeulen-der-boku</vt:lpwstr>
      </vt:variant>
      <vt:variant>
        <vt:lpwstr/>
      </vt:variant>
      <vt:variant>
        <vt:i4>7012399</vt:i4>
      </vt:variant>
      <vt:variant>
        <vt:i4>78</vt:i4>
      </vt:variant>
      <vt:variant>
        <vt:i4>0</vt:i4>
      </vt:variant>
      <vt:variant>
        <vt:i4>5</vt:i4>
      </vt:variant>
      <vt:variant>
        <vt:lpwstr>https://boku.ac.at/fos/themen/boku-kompetenzfelder</vt:lpwstr>
      </vt:variant>
      <vt:variant>
        <vt:lpwstr/>
      </vt:variant>
      <vt:variant>
        <vt:i4>1310812</vt:i4>
      </vt:variant>
      <vt:variant>
        <vt:i4>75</vt:i4>
      </vt:variant>
      <vt:variant>
        <vt:i4>0</vt:i4>
      </vt:variant>
      <vt:variant>
        <vt:i4>5</vt:i4>
      </vt:variant>
      <vt:variant>
        <vt:lpwstr>https://boku.ac.at/universitaetsleitung/senat/boku-studien-fuer-die-zukunft/ects-und-praktika</vt:lpwstr>
      </vt:variant>
      <vt:variant>
        <vt:lpwstr/>
      </vt:variant>
      <vt:variant>
        <vt:i4>3080313</vt:i4>
      </vt:variant>
      <vt:variant>
        <vt:i4>72</vt:i4>
      </vt:variant>
      <vt:variant>
        <vt:i4>0</vt:i4>
      </vt:variant>
      <vt:variant>
        <vt:i4>5</vt:i4>
      </vt:variant>
      <vt:variant>
        <vt:lpwstr>http://www.boku.ac.at/universitaetsleitung/senat/boku-studien-fuer-die-zukunft/3-saeulen-der-boku/</vt:lpwstr>
      </vt:variant>
      <vt:variant>
        <vt:lpwstr/>
      </vt:variant>
      <vt:variant>
        <vt:i4>393290</vt:i4>
      </vt:variant>
      <vt:variant>
        <vt:i4>69</vt:i4>
      </vt:variant>
      <vt:variant>
        <vt:i4>0</vt:i4>
      </vt:variant>
      <vt:variant>
        <vt:i4>5</vt:i4>
      </vt:variant>
      <vt:variant>
        <vt:lpwstr>http://www.boku.ac.at/universitaetsleitung/senat/boku-studien-fuer-die-zukunft/ects/</vt:lpwstr>
      </vt:variant>
      <vt:variant>
        <vt:lpwstr/>
      </vt:variant>
      <vt:variant>
        <vt:i4>1966137</vt:i4>
      </vt:variant>
      <vt:variant>
        <vt:i4>66</vt:i4>
      </vt:variant>
      <vt:variant>
        <vt:i4>0</vt:i4>
      </vt:variant>
      <vt:variant>
        <vt:i4>5</vt:i4>
      </vt:variant>
      <vt:variant>
        <vt:lpwstr>https://boku.ac.at/fileadmin/data/H01000/H10220/studien-zukunft/Richtliniengruppen/Qualit%C3%A4tssicherung/Ergebnisse/Handreichung_Lernergebnisse.pdf</vt:lpwstr>
      </vt:variant>
      <vt:variant>
        <vt:lpwstr/>
      </vt:variant>
      <vt:variant>
        <vt:i4>5767211</vt:i4>
      </vt:variant>
      <vt:variant>
        <vt:i4>63</vt:i4>
      </vt:variant>
      <vt:variant>
        <vt:i4>0</vt:i4>
      </vt:variant>
      <vt:variant>
        <vt:i4>5</vt:i4>
      </vt:variant>
      <vt:variant>
        <vt:lpwstr>https://boku.ac.at/universitaetsleitung/senat/boku-studien-fuer-die-zukunft/constructive-alignment?no_cache=1</vt:lpwstr>
      </vt:variant>
      <vt:variant>
        <vt:lpwstr>c356051</vt:lpwstr>
      </vt:variant>
      <vt:variant>
        <vt:i4>524317</vt:i4>
      </vt:variant>
      <vt:variant>
        <vt:i4>60</vt:i4>
      </vt:variant>
      <vt:variant>
        <vt:i4>0</vt:i4>
      </vt:variant>
      <vt:variant>
        <vt:i4>5</vt:i4>
      </vt:variant>
      <vt:variant>
        <vt:lpwstr>https://boku.ac.at/universitaetsleitung/senat/taxonomie-lernziele-1-1</vt:lpwstr>
      </vt:variant>
      <vt:variant>
        <vt:lpwstr/>
      </vt:variant>
      <vt:variant>
        <vt:i4>4915207</vt:i4>
      </vt:variant>
      <vt:variant>
        <vt:i4>57</vt:i4>
      </vt:variant>
      <vt:variant>
        <vt:i4>0</vt:i4>
      </vt:variant>
      <vt:variant>
        <vt:i4>5</vt:i4>
      </vt:variant>
      <vt:variant>
        <vt:lpwstr>https://de.wikipedia.org/wiki/Taxonomie</vt:lpwstr>
      </vt:variant>
      <vt:variant>
        <vt:lpwstr>Lerntheorie</vt:lpwstr>
      </vt:variant>
      <vt:variant>
        <vt:i4>7536702</vt:i4>
      </vt:variant>
      <vt:variant>
        <vt:i4>54</vt:i4>
      </vt:variant>
      <vt:variant>
        <vt:i4>0</vt:i4>
      </vt:variant>
      <vt:variant>
        <vt:i4>5</vt:i4>
      </vt:variant>
      <vt:variant>
        <vt:lpwstr>http://www.boku.ac.at/universitaetsleitung/senat/boku-studien-fuer-die-zukunft/lernergebnisse/</vt:lpwstr>
      </vt:variant>
      <vt:variant>
        <vt:lpwstr/>
      </vt:variant>
      <vt:variant>
        <vt:i4>4915268</vt:i4>
      </vt:variant>
      <vt:variant>
        <vt:i4>51</vt:i4>
      </vt:variant>
      <vt:variant>
        <vt:i4>0</vt:i4>
      </vt:variant>
      <vt:variant>
        <vt:i4>5</vt:i4>
      </vt:variant>
      <vt:variant>
        <vt:lpwstr>https://www.ris.bka.gv.at/eli/bgbl/I/2016/14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für Bodenkultur Wien</dc:title>
  <dc:subject/>
  <dc:creator>User</dc:creator>
  <cp:keywords/>
  <cp:lastModifiedBy>Susanna Henkel</cp:lastModifiedBy>
  <cp:revision>3</cp:revision>
  <cp:lastPrinted>2021-06-07T17:04:00Z</cp:lastPrinted>
  <dcterms:created xsi:type="dcterms:W3CDTF">2023-12-04T14:12:00Z</dcterms:created>
  <dcterms:modified xsi:type="dcterms:W3CDTF">2023-12-04T14:12:00Z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t:lpwstr>
  </property>
</Properties>
</file>