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Borders>
          <w:top w:val="single" w:sz="48" w:space="0" w:color="FD5C03"/>
          <w:left w:val="single" w:sz="48" w:space="0" w:color="FD5C03"/>
          <w:bottom w:val="single" w:sz="48" w:space="0" w:color="FD5C03"/>
          <w:right w:val="single" w:sz="48" w:space="0" w:color="FD5C03"/>
          <w:insideH w:val="single" w:sz="24" w:space="0" w:color="FD5C03"/>
        </w:tblBorders>
        <w:tblLook w:val="00A0"/>
      </w:tblPr>
      <w:tblGrid>
        <w:gridCol w:w="1500"/>
        <w:gridCol w:w="135"/>
        <w:gridCol w:w="276"/>
        <w:gridCol w:w="5280"/>
        <w:gridCol w:w="2698"/>
      </w:tblGrid>
      <w:tr w:rsidR="00F11A95" w:rsidRPr="007C76AA" w:rsidTr="00B21AD0">
        <w:tc>
          <w:tcPr>
            <w:tcW w:w="1911" w:type="dxa"/>
            <w:gridSpan w:val="3"/>
            <w:tcBorders>
              <w:top w:val="single" w:sz="48" w:space="0" w:color="FD5C03"/>
            </w:tcBorders>
            <w:vAlign w:val="center"/>
          </w:tcPr>
          <w:p w:rsidR="00F11A95" w:rsidRPr="007C76AA" w:rsidRDefault="00F11A95" w:rsidP="007C76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6AA"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o:ole="">
                  <v:imagedata r:id="rId5" o:title=""/>
                </v:shape>
                <o:OLEObject Type="Embed" ProgID="Paint.Picture" ShapeID="_x0000_i1025" DrawAspect="Content" ObjectID="_1463482571" r:id="rId6"/>
              </w:object>
            </w:r>
          </w:p>
        </w:tc>
        <w:tc>
          <w:tcPr>
            <w:tcW w:w="5280" w:type="dxa"/>
            <w:tcBorders>
              <w:top w:val="single" w:sz="48" w:space="0" w:color="FD5C03"/>
            </w:tcBorders>
          </w:tcPr>
          <w:p w:rsidR="00F11A95" w:rsidRPr="007C76AA" w:rsidRDefault="00F11A95" w:rsidP="007C76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11A95" w:rsidRPr="007C76AA" w:rsidRDefault="00F11A95" w:rsidP="007C76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6AA">
              <w:rPr>
                <w:rFonts w:ascii="Arial" w:hAnsi="Arial" w:cs="Arial"/>
                <w:b/>
                <w:bCs/>
                <w:sz w:val="36"/>
                <w:szCs w:val="36"/>
              </w:rPr>
              <w:t>Betriebsanweisung</w:t>
            </w:r>
            <w:r w:rsidRPr="007C76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C76AA">
              <w:rPr>
                <w:rFonts w:ascii="Arial" w:hAnsi="Arial" w:cs="Arial"/>
                <w:sz w:val="32"/>
                <w:szCs w:val="32"/>
              </w:rPr>
              <w:br/>
            </w:r>
            <w:r w:rsidRPr="007C76AA">
              <w:rPr>
                <w:rFonts w:ascii="Arial" w:hAnsi="Arial" w:cs="Arial"/>
                <w:sz w:val="24"/>
                <w:szCs w:val="24"/>
              </w:rPr>
              <w:t xml:space="preserve">für das Arbeiten mit  </w:t>
            </w:r>
            <w:r w:rsidRPr="007C76AA">
              <w:rPr>
                <w:rFonts w:ascii="Arial" w:hAnsi="Arial" w:cs="Arial"/>
                <w:sz w:val="32"/>
                <w:szCs w:val="32"/>
              </w:rPr>
              <w:br/>
            </w:r>
            <w:r w:rsidRPr="007C76AA">
              <w:rPr>
                <w:rFonts w:ascii="Arial" w:hAnsi="Arial" w:cs="Arial"/>
                <w:b/>
                <w:bCs/>
                <w:sz w:val="32"/>
                <w:szCs w:val="32"/>
              </w:rPr>
              <w:t>flüssigem Stickstoff</w:t>
            </w:r>
          </w:p>
        </w:tc>
        <w:tc>
          <w:tcPr>
            <w:tcW w:w="2698" w:type="dxa"/>
            <w:tcBorders>
              <w:top w:val="single" w:sz="48" w:space="0" w:color="FD5C03"/>
            </w:tcBorders>
          </w:tcPr>
          <w:p w:rsidR="00F11A95" w:rsidRPr="007C76AA" w:rsidRDefault="00F11A95" w:rsidP="007C76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11A95" w:rsidRPr="007C76AA" w:rsidRDefault="00F11A95" w:rsidP="007C76A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6AA">
              <w:rPr>
                <w:rFonts w:ascii="Arial" w:hAnsi="Arial" w:cs="Arial"/>
                <w:b/>
                <w:bCs/>
                <w:sz w:val="20"/>
                <w:szCs w:val="20"/>
              </w:rPr>
              <w:t>Universität für Bodenkultur</w:t>
            </w:r>
          </w:p>
          <w:p w:rsidR="00F11A95" w:rsidRPr="007C76AA" w:rsidRDefault="00F11A95" w:rsidP="007C76A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1A95" w:rsidRPr="007C76AA" w:rsidRDefault="00F11A95" w:rsidP="007C76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6AA">
              <w:rPr>
                <w:rFonts w:ascii="Arial" w:hAnsi="Arial" w:cs="Arial"/>
                <w:sz w:val="20"/>
                <w:szCs w:val="20"/>
              </w:rPr>
              <w:t>30.04.2014</w:t>
            </w:r>
          </w:p>
        </w:tc>
      </w:tr>
      <w:tr w:rsidR="00F11A95" w:rsidRPr="007C76AA" w:rsidTr="00B21AD0">
        <w:tc>
          <w:tcPr>
            <w:tcW w:w="9889" w:type="dxa"/>
            <w:gridSpan w:val="5"/>
            <w:shd w:val="clear" w:color="auto" w:fill="FD5C03"/>
          </w:tcPr>
          <w:p w:rsidR="00F11A95" w:rsidRPr="007C76AA" w:rsidRDefault="00F11A95" w:rsidP="007C76AA">
            <w:pPr>
              <w:spacing w:after="0" w:line="240" w:lineRule="auto"/>
              <w:rPr>
                <w:rFonts w:ascii="Arial" w:hAnsi="Arial" w:cs="Arial"/>
                <w:color w:val="FFFF00"/>
              </w:rPr>
            </w:pPr>
            <w:r w:rsidRPr="007C76AA">
              <w:rPr>
                <w:rFonts w:ascii="Arial" w:hAnsi="Arial" w:cs="Arial"/>
                <w:color w:val="FFFF00"/>
                <w:sz w:val="28"/>
                <w:szCs w:val="28"/>
              </w:rPr>
              <w:t>GEFAHREN FÜR MENSCH UND UMWELT</w:t>
            </w:r>
          </w:p>
        </w:tc>
      </w:tr>
      <w:tr w:rsidR="00F11A95" w:rsidRPr="007C76AA" w:rsidTr="00B21AD0">
        <w:tc>
          <w:tcPr>
            <w:tcW w:w="1635" w:type="dxa"/>
            <w:gridSpan w:val="2"/>
          </w:tcPr>
          <w:p w:rsidR="00F11A95" w:rsidRPr="007C76AA" w:rsidRDefault="00F11A95" w:rsidP="007C76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Grafik 6" o:spid="_x0000_s1026" type="#_x0000_t75" style="position:absolute;margin-left:10.4pt;margin-top:12.85pt;width:47.35pt;height:41.45pt;z-index:251659264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8254" w:type="dxa"/>
            <w:gridSpan w:val="3"/>
          </w:tcPr>
          <w:p w:rsidR="00F11A95" w:rsidRPr="007C76AA" w:rsidRDefault="00F11A95" w:rsidP="007C76A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76A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Gefahren für Mensch und Umwelt</w:t>
            </w:r>
          </w:p>
          <w:p w:rsidR="00F11A95" w:rsidRPr="007C76AA" w:rsidRDefault="00F11A95" w:rsidP="007C76AA">
            <w:pPr>
              <w:pStyle w:val="Tabelle"/>
              <w:numPr>
                <w:ilvl w:val="0"/>
                <w:numId w:val="12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7C76AA">
              <w:rPr>
                <w:b/>
                <w:bCs/>
                <w:sz w:val="20"/>
                <w:szCs w:val="20"/>
              </w:rPr>
              <w:t>Erstickungsgefahr</w:t>
            </w:r>
            <w:r w:rsidRPr="007C76AA">
              <w:rPr>
                <w:sz w:val="20"/>
                <w:szCs w:val="20"/>
              </w:rPr>
              <w:t xml:space="preserve">: kalter Stickstoff als Gas ist schwerer als Luft, bei RT leichter. </w:t>
            </w:r>
          </w:p>
          <w:p w:rsidR="00F11A95" w:rsidRPr="007C76AA" w:rsidRDefault="00F11A95" w:rsidP="007C76AA">
            <w:pPr>
              <w:pStyle w:val="Tabelle"/>
              <w:numPr>
                <w:ilvl w:val="0"/>
                <w:numId w:val="12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7C76AA">
              <w:rPr>
                <w:b/>
                <w:bCs/>
                <w:sz w:val="20"/>
                <w:szCs w:val="20"/>
              </w:rPr>
              <w:t>Das heißt der Gase-See kommt temperaturabhängig von unten oder oben (Erstickungsgefahr)</w:t>
            </w:r>
            <w:r w:rsidRPr="007C76AA">
              <w:rPr>
                <w:sz w:val="20"/>
                <w:szCs w:val="20"/>
              </w:rPr>
              <w:t>. Abhängig von Gas Art und Temperatur können sich in geschlossenen Räumen im oberen oder unteren Raumbereich ansammeln.</w:t>
            </w:r>
          </w:p>
          <w:p w:rsidR="00F11A95" w:rsidRPr="007C76AA" w:rsidRDefault="00F11A95" w:rsidP="007C76AA">
            <w:pPr>
              <w:pStyle w:val="Tabelle"/>
              <w:numPr>
                <w:ilvl w:val="0"/>
                <w:numId w:val="12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7C76AA">
              <w:rPr>
                <w:sz w:val="20"/>
                <w:szCs w:val="20"/>
              </w:rPr>
              <w:t xml:space="preserve">Gefahr von </w:t>
            </w:r>
            <w:r w:rsidRPr="007C76AA">
              <w:rPr>
                <w:b/>
                <w:bCs/>
                <w:sz w:val="20"/>
                <w:szCs w:val="20"/>
              </w:rPr>
              <w:t>Kaltverbrennungen</w:t>
            </w:r>
            <w:r w:rsidRPr="007C76AA">
              <w:rPr>
                <w:sz w:val="20"/>
                <w:szCs w:val="20"/>
              </w:rPr>
              <w:t xml:space="preserve"> oder –verletzungen </w:t>
            </w:r>
          </w:p>
          <w:p w:rsidR="00F11A95" w:rsidRPr="007C76AA" w:rsidRDefault="00F11A95" w:rsidP="007C76AA">
            <w:pPr>
              <w:pStyle w:val="Tabelle"/>
              <w:numPr>
                <w:ilvl w:val="0"/>
                <w:numId w:val="12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7C76AA">
              <w:rPr>
                <w:b/>
                <w:bCs/>
                <w:sz w:val="20"/>
                <w:szCs w:val="20"/>
              </w:rPr>
              <w:t>Berstgefahr</w:t>
            </w:r>
            <w:r w:rsidRPr="007C76AA">
              <w:rPr>
                <w:sz w:val="20"/>
                <w:szCs w:val="20"/>
              </w:rPr>
              <w:t xml:space="preserve"> bei fest verschlossenen drucklosen Behältern.</w:t>
            </w:r>
          </w:p>
          <w:p w:rsidR="00F11A95" w:rsidRPr="007C76AA" w:rsidRDefault="00F11A95" w:rsidP="007C76AA">
            <w:pPr>
              <w:pStyle w:val="Tabelle"/>
              <w:numPr>
                <w:ilvl w:val="0"/>
                <w:numId w:val="12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7C76AA">
              <w:rPr>
                <w:b/>
                <w:bCs/>
                <w:sz w:val="20"/>
                <w:szCs w:val="20"/>
              </w:rPr>
              <w:t xml:space="preserve">Auslaufende Flüssigkeit </w:t>
            </w:r>
            <w:r w:rsidRPr="007C76AA">
              <w:rPr>
                <w:sz w:val="20"/>
                <w:szCs w:val="20"/>
              </w:rPr>
              <w:t>kann zum</w:t>
            </w:r>
            <w:r w:rsidRPr="007C76AA">
              <w:rPr>
                <w:b/>
                <w:bCs/>
                <w:sz w:val="20"/>
                <w:szCs w:val="20"/>
              </w:rPr>
              <w:t xml:space="preserve"> Verspröden von Material führen</w:t>
            </w:r>
          </w:p>
        </w:tc>
      </w:tr>
      <w:tr w:rsidR="00F11A95" w:rsidRPr="007C76AA" w:rsidTr="00B21AD0">
        <w:tc>
          <w:tcPr>
            <w:tcW w:w="9889" w:type="dxa"/>
            <w:gridSpan w:val="5"/>
            <w:shd w:val="clear" w:color="auto" w:fill="FD5C03"/>
          </w:tcPr>
          <w:p w:rsidR="00F11A95" w:rsidRPr="007C76AA" w:rsidRDefault="00F11A95" w:rsidP="007C76A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7C76AA">
              <w:rPr>
                <w:rFonts w:ascii="Arial" w:hAnsi="Arial" w:cs="Arial"/>
                <w:color w:val="FFFF00"/>
                <w:sz w:val="28"/>
                <w:szCs w:val="28"/>
              </w:rPr>
              <w:t>SCHUTZMASSNAHMEN, VERBOTE UND VERHALTENSREGELN</w:t>
            </w:r>
          </w:p>
        </w:tc>
      </w:tr>
      <w:tr w:rsidR="00F11A95" w:rsidRPr="007C76AA" w:rsidTr="00B21AD0">
        <w:tc>
          <w:tcPr>
            <w:tcW w:w="1635" w:type="dxa"/>
            <w:gridSpan w:val="2"/>
          </w:tcPr>
          <w:p w:rsidR="00F11A95" w:rsidRPr="007C76AA" w:rsidRDefault="00F11A95" w:rsidP="007C76AA">
            <w:pPr>
              <w:spacing w:after="0" w:line="240" w:lineRule="auto"/>
              <w:ind w:left="116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Grafik 24" o:spid="_x0000_s1027" type="#_x0000_t75" alt="G06.BMP" style="position:absolute;left:0;text-align:left;margin-left:21.9pt;margin-top:157.95pt;width:36.65pt;height:38.55pt;z-index:2516561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Grafik 5" o:spid="_x0000_s1028" type="#_x0000_t75" style="position:absolute;left:0;text-align:left;margin-left:21.95pt;margin-top:206.25pt;width:38pt;height:38pt;z-index:251658240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8254" w:type="dxa"/>
            <w:gridSpan w:val="3"/>
          </w:tcPr>
          <w:p w:rsidR="00F11A95" w:rsidRPr="007C76AA" w:rsidRDefault="00F11A95" w:rsidP="007C76AA">
            <w:pPr>
              <w:autoSpaceDE w:val="0"/>
              <w:autoSpaceDN w:val="0"/>
              <w:adjustRightInd w:val="0"/>
              <w:spacing w:before="120" w:after="0"/>
              <w:ind w:left="68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76A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Technische Schutzmaßnahmen </w:t>
            </w:r>
          </w:p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/>
              <w:ind w:left="68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6AA">
              <w:rPr>
                <w:rFonts w:ascii="Arial" w:hAnsi="Arial" w:cs="Arial"/>
                <w:color w:val="000000"/>
                <w:sz w:val="20"/>
                <w:szCs w:val="20"/>
              </w:rPr>
              <w:t>automatisch arbeitendes Sauerstoffmessgerät (Anzeige außerhalb des Raumes), in Ausnahmefällen Verwendung mobiler Gaswarngeräte zur Sauerstoffmangelanzeige.</w:t>
            </w:r>
          </w:p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/>
              <w:ind w:left="68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6AA">
              <w:rPr>
                <w:rFonts w:ascii="Arial" w:hAnsi="Arial" w:cs="Arial"/>
                <w:color w:val="000000"/>
                <w:sz w:val="20"/>
                <w:szCs w:val="20"/>
              </w:rPr>
              <w:t>Nur in gut (natürlich oder künstlich) belüfteten Räumen arbeiten. Bodennahe Absaugung</w:t>
            </w:r>
          </w:p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/>
              <w:ind w:left="68" w:right="176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76A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Organisatorische Schutzmaßnahmen</w:t>
            </w:r>
          </w:p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/>
              <w:ind w:left="68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6AA">
              <w:rPr>
                <w:rFonts w:ascii="Arial" w:hAnsi="Arial" w:cs="Arial"/>
                <w:color w:val="000000"/>
                <w:sz w:val="20"/>
                <w:szCs w:val="20"/>
              </w:rPr>
              <w:t>Drucklose Behälter nicht fest verschließen. Behälter gegen Umstürzen sichern.</w:t>
            </w:r>
          </w:p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/>
              <w:ind w:left="68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6AA">
              <w:rPr>
                <w:rFonts w:ascii="Arial" w:hAnsi="Arial" w:cs="Arial"/>
                <w:color w:val="000000"/>
                <w:sz w:val="20"/>
                <w:szCs w:val="20"/>
              </w:rPr>
              <w:t>Gefäße mit flüssigem Stickstoff nie unnötig lange offen stehen lassen, um Sauerstoffabreicherung zu vermeiden. Eindringen von Wasser verhindern.</w:t>
            </w:r>
          </w:p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/>
              <w:ind w:left="68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6A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Transport</w:t>
            </w:r>
            <w:r w:rsidRPr="007C76AA">
              <w:rPr>
                <w:rFonts w:ascii="Arial" w:hAnsi="Arial" w:cs="Arial"/>
                <w:color w:val="000000"/>
                <w:sz w:val="20"/>
                <w:szCs w:val="20"/>
              </w:rPr>
              <w:t xml:space="preserve"> möglichst durch Lieferanten. Sonst nur durch Beauftragte in kippsicheren Kryogefäßen</w:t>
            </w:r>
            <w:r w:rsidRPr="007C76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Transport in Aufzügen nicht gemeinsam mit Personen.</w:t>
            </w:r>
            <w:r w:rsidRPr="007C76A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 </w:t>
            </w:r>
          </w:p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/>
              <w:ind w:left="68" w:right="176"/>
              <w:jc w:val="both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  <w:r w:rsidRPr="007C76A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Maßnahmen treffen, dass keine Personen in den Aufzug zusteigen können.</w:t>
            </w:r>
          </w:p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/>
              <w:ind w:left="68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6AA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Lagerung</w:t>
            </w:r>
            <w:r w:rsidRPr="007C76AA">
              <w:rPr>
                <w:rFonts w:ascii="Arial" w:hAnsi="Arial" w:cs="Arial"/>
                <w:color w:val="000000"/>
                <w:sz w:val="20"/>
                <w:szCs w:val="20"/>
              </w:rPr>
              <w:t>: Nur in saubere und trockene Kryobehälter abfüllen. Lagerbehälter mit einer Kippvorrichtung oder einer Transferpumpe ausstatten.</w:t>
            </w:r>
          </w:p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/>
              <w:ind w:left="68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6AA">
              <w:rPr>
                <w:rFonts w:ascii="Arial" w:hAnsi="Arial" w:cs="Arial"/>
                <w:color w:val="000000"/>
                <w:sz w:val="20"/>
                <w:szCs w:val="20"/>
              </w:rPr>
              <w:t>Behälter an einem kühlen, gut gelüfteten Ort aufbewahren.</w:t>
            </w:r>
          </w:p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/>
              <w:ind w:left="68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76A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Persönliche Schutzmaßnahmen und Verhaltensregeln</w:t>
            </w:r>
          </w:p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/>
              <w:ind w:left="67" w:right="17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6AA">
              <w:rPr>
                <w:rFonts w:ascii="Arial" w:hAnsi="Arial" w:cs="Arial"/>
                <w:color w:val="000000"/>
                <w:sz w:val="20"/>
                <w:szCs w:val="20"/>
              </w:rPr>
              <w:t>Thermohandschuhe, Gesichtsschild, geschlossene Schuhe.</w:t>
            </w:r>
          </w:p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/>
              <w:ind w:left="67" w:right="17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6AA">
              <w:rPr>
                <w:rFonts w:ascii="Arial" w:hAnsi="Arial" w:cs="Arial"/>
                <w:color w:val="000000"/>
                <w:sz w:val="20"/>
                <w:szCs w:val="20"/>
              </w:rPr>
              <w:t xml:space="preserve">Trockene Kleidung, die Arme und Beine vollständig bedeckt. Eindringen in Schuhe und Handschuhe vermeiden. Hose, die über die Schuhe reicht. </w:t>
            </w:r>
          </w:p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/>
              <w:ind w:left="67"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6AA">
              <w:rPr>
                <w:rFonts w:ascii="Arial" w:hAnsi="Arial" w:cs="Arial"/>
                <w:color w:val="000000"/>
                <w:sz w:val="20"/>
                <w:szCs w:val="20"/>
              </w:rPr>
              <w:t>Beim Umgang mit größeren Mengen Bereitstellung eines umluftunabhängigen Atemschutzgerät.</w:t>
            </w:r>
          </w:p>
        </w:tc>
      </w:tr>
      <w:tr w:rsidR="00F11A95" w:rsidRPr="007C76AA" w:rsidTr="00B21AD0">
        <w:tc>
          <w:tcPr>
            <w:tcW w:w="9889" w:type="dxa"/>
            <w:gridSpan w:val="5"/>
            <w:shd w:val="clear" w:color="auto" w:fill="FD5C03"/>
          </w:tcPr>
          <w:p w:rsidR="00F11A95" w:rsidRPr="007C76AA" w:rsidRDefault="00F11A95" w:rsidP="007C76A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7C76AA">
              <w:rPr>
                <w:rFonts w:ascii="Arial" w:hAnsi="Arial" w:cs="Arial"/>
                <w:color w:val="FFFF00"/>
                <w:sz w:val="28"/>
                <w:szCs w:val="28"/>
              </w:rPr>
              <w:t>VERHALTEN IM GEFAHRFALL</w:t>
            </w:r>
          </w:p>
        </w:tc>
      </w:tr>
      <w:tr w:rsidR="00F11A95" w:rsidRPr="007C76AA" w:rsidTr="00B21AD0">
        <w:tc>
          <w:tcPr>
            <w:tcW w:w="1635" w:type="dxa"/>
            <w:gridSpan w:val="2"/>
          </w:tcPr>
          <w:p w:rsidR="00F11A95" w:rsidRPr="007C76AA" w:rsidRDefault="00F11A95" w:rsidP="007C76AA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4" w:type="dxa"/>
            <w:gridSpan w:val="3"/>
          </w:tcPr>
          <w:p w:rsidR="00F11A95" w:rsidRPr="007C76AA" w:rsidRDefault="00F11A95" w:rsidP="007C76AA">
            <w:pPr>
              <w:pStyle w:val="Tabelle"/>
              <w:numPr>
                <w:ilvl w:val="0"/>
                <w:numId w:val="16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7C76AA">
              <w:rPr>
                <w:b/>
                <w:bCs/>
                <w:sz w:val="20"/>
                <w:szCs w:val="20"/>
              </w:rPr>
              <w:t>Beim Auslaufen/ Verschütten von flüssigem Stickstoff:</w:t>
            </w:r>
            <w:r w:rsidRPr="007C76AA">
              <w:rPr>
                <w:sz w:val="20"/>
                <w:szCs w:val="20"/>
              </w:rPr>
              <w:br/>
              <w:t xml:space="preserve">Raum sofort verlassen, andere Personen warnen. Für ausreichend Frischluftzuführung sorgen. Betreten des Bereichs nur mit umluftunabhängigem Atemgerät. </w:t>
            </w:r>
          </w:p>
          <w:p w:rsidR="00F11A95" w:rsidRPr="007C76AA" w:rsidRDefault="00F11A95" w:rsidP="007C76AA">
            <w:pPr>
              <w:pStyle w:val="Tabelle"/>
              <w:numPr>
                <w:ilvl w:val="0"/>
                <w:numId w:val="16"/>
              </w:numPr>
              <w:spacing w:before="0" w:line="276" w:lineRule="auto"/>
              <w:ind w:left="74" w:hanging="176"/>
              <w:jc w:val="left"/>
              <w:rPr>
                <w:sz w:val="20"/>
                <w:szCs w:val="20"/>
              </w:rPr>
            </w:pPr>
            <w:r w:rsidRPr="007C76AA">
              <w:rPr>
                <w:sz w:val="20"/>
                <w:szCs w:val="20"/>
              </w:rPr>
              <w:t>Falls gefahrlos möglich, weiteres Auslaufen von flüssigem</w:t>
            </w:r>
            <w:r w:rsidRPr="007C76AA">
              <w:rPr>
                <w:sz w:val="18"/>
                <w:szCs w:val="18"/>
              </w:rPr>
              <w:t xml:space="preserve"> </w:t>
            </w:r>
            <w:r w:rsidRPr="007C76AA">
              <w:rPr>
                <w:sz w:val="20"/>
                <w:szCs w:val="20"/>
              </w:rPr>
              <w:t xml:space="preserve">Stickstoff verhindern. </w:t>
            </w:r>
          </w:p>
          <w:p w:rsidR="00F11A95" w:rsidRPr="007C76AA" w:rsidRDefault="00F11A95" w:rsidP="007C76AA">
            <w:pPr>
              <w:pStyle w:val="Tabelle"/>
              <w:numPr>
                <w:ilvl w:val="0"/>
                <w:numId w:val="16"/>
              </w:numPr>
              <w:spacing w:before="0" w:line="276" w:lineRule="auto"/>
              <w:ind w:left="74" w:hanging="176"/>
              <w:jc w:val="left"/>
              <w:rPr>
                <w:sz w:val="16"/>
                <w:szCs w:val="16"/>
              </w:rPr>
            </w:pPr>
            <w:r w:rsidRPr="007C76AA">
              <w:rPr>
                <w:b/>
                <w:bCs/>
                <w:sz w:val="20"/>
                <w:szCs w:val="20"/>
              </w:rPr>
              <w:t>Im Brandfall</w:t>
            </w:r>
            <w:r w:rsidRPr="007C76AA">
              <w:rPr>
                <w:sz w:val="20"/>
                <w:szCs w:val="20"/>
              </w:rPr>
              <w:t>: Behälter aus der Brandzone entfernen, falls gefahrlos möglich.</w:t>
            </w:r>
          </w:p>
          <w:p w:rsidR="00F11A95" w:rsidRPr="007C76AA" w:rsidRDefault="00F11A95" w:rsidP="007C76AA">
            <w:pPr>
              <w:pStyle w:val="Tabelle"/>
              <w:numPr>
                <w:ilvl w:val="0"/>
                <w:numId w:val="16"/>
              </w:numPr>
              <w:spacing w:before="0" w:line="276" w:lineRule="auto"/>
              <w:ind w:left="74" w:hanging="176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  <w:r w:rsidRPr="007C76AA">
              <w:rPr>
                <w:sz w:val="20"/>
                <w:szCs w:val="20"/>
              </w:rPr>
              <w:t xml:space="preserve">Standort Atemschutzgerät: </w:t>
            </w:r>
          </w:p>
        </w:tc>
      </w:tr>
      <w:tr w:rsidR="00F11A95" w:rsidRPr="007C76AA" w:rsidTr="00B21AD0">
        <w:tc>
          <w:tcPr>
            <w:tcW w:w="9889" w:type="dxa"/>
            <w:gridSpan w:val="5"/>
            <w:shd w:val="clear" w:color="auto" w:fill="FD5C03"/>
          </w:tcPr>
          <w:p w:rsidR="00F11A95" w:rsidRPr="007C76AA" w:rsidRDefault="00F11A95" w:rsidP="007C76A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7C76AA">
              <w:rPr>
                <w:rFonts w:ascii="Arial" w:hAnsi="Arial" w:cs="Arial"/>
                <w:color w:val="FFFF00"/>
                <w:sz w:val="28"/>
                <w:szCs w:val="28"/>
              </w:rPr>
              <w:t>ERSTE HILFE</w:t>
            </w:r>
          </w:p>
        </w:tc>
      </w:tr>
      <w:tr w:rsidR="00F11A95" w:rsidRPr="007C76AA" w:rsidTr="00B21AD0">
        <w:tc>
          <w:tcPr>
            <w:tcW w:w="1635" w:type="dxa"/>
            <w:gridSpan w:val="2"/>
          </w:tcPr>
          <w:p w:rsidR="00F11A95" w:rsidRPr="007C76AA" w:rsidRDefault="00F11A95" w:rsidP="007C76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Grafik 26" o:spid="_x0000_s1029" type="#_x0000_t75" alt="R06.BMP" style="position:absolute;margin-left:18.1pt;margin-top:8.8pt;width:33.35pt;height:34.1pt;z-index:251657216;visibility:visible;mso-position-horizontal-relative:text;mso-position-vertical-relative:text">
                  <v:imagedata r:id="rId10" o:title=""/>
                </v:shape>
              </w:pict>
            </w:r>
          </w:p>
        </w:tc>
        <w:tc>
          <w:tcPr>
            <w:tcW w:w="8254" w:type="dxa"/>
            <w:gridSpan w:val="3"/>
          </w:tcPr>
          <w:p w:rsidR="00F11A95" w:rsidRPr="007C76AA" w:rsidRDefault="00F11A95" w:rsidP="007C76AA">
            <w:pPr>
              <w:pStyle w:val="Tabelle"/>
              <w:numPr>
                <w:ilvl w:val="0"/>
                <w:numId w:val="16"/>
              </w:numPr>
              <w:spacing w:line="276" w:lineRule="auto"/>
              <w:ind w:left="74" w:hanging="177"/>
              <w:rPr>
                <w:sz w:val="20"/>
                <w:szCs w:val="20"/>
              </w:rPr>
            </w:pPr>
            <w:r w:rsidRPr="007C76AA">
              <w:rPr>
                <w:b/>
                <w:bCs/>
                <w:sz w:val="20"/>
                <w:szCs w:val="20"/>
              </w:rPr>
              <w:t>Ruhe bewahren</w:t>
            </w:r>
            <w:r w:rsidRPr="007C76AA">
              <w:rPr>
                <w:sz w:val="20"/>
                <w:szCs w:val="20"/>
              </w:rPr>
              <w:t xml:space="preserve"> </w:t>
            </w:r>
          </w:p>
          <w:p w:rsidR="00F11A95" w:rsidRPr="007C76AA" w:rsidRDefault="00F11A95" w:rsidP="007C76AA">
            <w:pPr>
              <w:pStyle w:val="Tabelle"/>
              <w:numPr>
                <w:ilvl w:val="0"/>
                <w:numId w:val="16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7C76AA">
              <w:rPr>
                <w:sz w:val="20"/>
                <w:szCs w:val="20"/>
              </w:rPr>
              <w:t>Verletzten an einen warmen Ort bringen, keine Anwendung direkter Wärme.</w:t>
            </w:r>
          </w:p>
          <w:p w:rsidR="00F11A95" w:rsidRPr="007C76AA" w:rsidRDefault="00F11A95" w:rsidP="007C76AA">
            <w:pPr>
              <w:pStyle w:val="Tabelle"/>
              <w:numPr>
                <w:ilvl w:val="0"/>
                <w:numId w:val="16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7C76AA">
              <w:rPr>
                <w:sz w:val="20"/>
                <w:szCs w:val="20"/>
              </w:rPr>
              <w:t xml:space="preserve">Ersthelfer und ggf. Notarzt verständigen NOTRUF: 144, interner Notruf: </w:t>
            </w:r>
          </w:p>
          <w:p w:rsidR="00F11A95" w:rsidRPr="007C76AA" w:rsidRDefault="00F11A95" w:rsidP="007C76AA">
            <w:pPr>
              <w:pStyle w:val="Tabelle"/>
              <w:numPr>
                <w:ilvl w:val="0"/>
                <w:numId w:val="16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7C76AA">
              <w:rPr>
                <w:sz w:val="20"/>
                <w:szCs w:val="20"/>
              </w:rPr>
              <w:t>Enge Kleidungsstücke an den betroffenen Stellen entfernen für gute Blutzirkulation</w:t>
            </w:r>
          </w:p>
          <w:p w:rsidR="00F11A95" w:rsidRPr="007C76AA" w:rsidRDefault="00F11A95" w:rsidP="007C76AA">
            <w:pPr>
              <w:pStyle w:val="Tabelle"/>
              <w:numPr>
                <w:ilvl w:val="0"/>
                <w:numId w:val="16"/>
              </w:numPr>
              <w:spacing w:before="0" w:line="276" w:lineRule="auto"/>
              <w:ind w:left="74" w:hanging="176"/>
              <w:rPr>
                <w:sz w:val="16"/>
                <w:szCs w:val="16"/>
              </w:rPr>
            </w:pPr>
            <w:r w:rsidRPr="007C76AA">
              <w:rPr>
                <w:sz w:val="20"/>
                <w:szCs w:val="20"/>
              </w:rPr>
              <w:t xml:space="preserve">Betroffene Hautstellen mit großen Mengen </w:t>
            </w:r>
            <w:r w:rsidRPr="007C76AA">
              <w:rPr>
                <w:b/>
                <w:bCs/>
                <w:sz w:val="20"/>
                <w:szCs w:val="20"/>
              </w:rPr>
              <w:t>lauwarmen</w:t>
            </w:r>
            <w:r w:rsidRPr="007C76AA">
              <w:rPr>
                <w:sz w:val="20"/>
                <w:szCs w:val="20"/>
              </w:rPr>
              <w:t xml:space="preserve"> Wassers übergießen und anschließend locker mit sterilem Verbandsmaterial bedecken, nicht reiben! </w:t>
            </w:r>
          </w:p>
        </w:tc>
      </w:tr>
      <w:tr w:rsidR="00F11A95" w:rsidRPr="007C76AA" w:rsidTr="00B21AD0">
        <w:tc>
          <w:tcPr>
            <w:tcW w:w="9889" w:type="dxa"/>
            <w:gridSpan w:val="5"/>
            <w:shd w:val="clear" w:color="auto" w:fill="FD5C03"/>
          </w:tcPr>
          <w:p w:rsidR="00F11A95" w:rsidRPr="007C76AA" w:rsidRDefault="00F11A95" w:rsidP="007C76A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7C76AA">
              <w:rPr>
                <w:rFonts w:ascii="Arial" w:hAnsi="Arial" w:cs="Arial"/>
                <w:color w:val="FFFF00"/>
                <w:sz w:val="28"/>
                <w:szCs w:val="28"/>
              </w:rPr>
              <w:t>ENTSORGUNG</w:t>
            </w:r>
          </w:p>
        </w:tc>
      </w:tr>
      <w:tr w:rsidR="00F11A95" w:rsidRPr="007C76AA" w:rsidTr="00B21AD0">
        <w:tc>
          <w:tcPr>
            <w:tcW w:w="1635" w:type="dxa"/>
            <w:gridSpan w:val="2"/>
          </w:tcPr>
          <w:p w:rsidR="00F11A95" w:rsidRPr="007C76AA" w:rsidRDefault="00F11A95" w:rsidP="007C76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4" w:type="dxa"/>
            <w:gridSpan w:val="3"/>
          </w:tcPr>
          <w:p w:rsidR="00F11A95" w:rsidRPr="007C76AA" w:rsidRDefault="00F11A95" w:rsidP="007C76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6AA">
              <w:rPr>
                <w:rFonts w:ascii="Arial" w:hAnsi="Arial" w:cs="Arial"/>
                <w:color w:val="000000"/>
                <w:sz w:val="20"/>
                <w:szCs w:val="20"/>
              </w:rPr>
              <w:t xml:space="preserve">Nicht zurückleeren, im Freien verdampfen lassen.  </w:t>
            </w:r>
          </w:p>
        </w:tc>
      </w:tr>
      <w:tr w:rsidR="00F11A95" w:rsidRPr="007C76AA" w:rsidTr="00B21AD0">
        <w:tc>
          <w:tcPr>
            <w:tcW w:w="9889" w:type="dxa"/>
            <w:gridSpan w:val="5"/>
            <w:shd w:val="clear" w:color="auto" w:fill="FD5C03"/>
          </w:tcPr>
          <w:p w:rsidR="00F11A95" w:rsidRPr="007C76AA" w:rsidRDefault="00F11A95" w:rsidP="007C76A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7C76AA">
              <w:rPr>
                <w:rFonts w:ascii="Arial" w:hAnsi="Arial" w:cs="Arial"/>
                <w:color w:val="FFFF00"/>
                <w:sz w:val="28"/>
                <w:szCs w:val="28"/>
              </w:rPr>
              <w:t>VERANTWORTLICHER</w:t>
            </w:r>
          </w:p>
        </w:tc>
      </w:tr>
      <w:tr w:rsidR="00F11A95" w:rsidRPr="007C76AA" w:rsidTr="00B21AD0">
        <w:tc>
          <w:tcPr>
            <w:tcW w:w="1500" w:type="dxa"/>
            <w:tcBorders>
              <w:bottom w:val="single" w:sz="48" w:space="0" w:color="FD5C03"/>
            </w:tcBorders>
          </w:tcPr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89" w:type="dxa"/>
            <w:gridSpan w:val="4"/>
            <w:tcBorders>
              <w:bottom w:val="single" w:sz="48" w:space="0" w:color="FD5C03"/>
            </w:tcBorders>
          </w:tcPr>
          <w:p w:rsidR="00F11A95" w:rsidRPr="007C76AA" w:rsidRDefault="00F11A95" w:rsidP="007C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11A95" w:rsidRPr="00CE2604" w:rsidRDefault="00F11A95" w:rsidP="00C9253A">
      <w:pPr>
        <w:rPr>
          <w:rFonts w:ascii="Arial Narrow" w:hAnsi="Arial Narrow" w:cs="Arial Narrow"/>
          <w:sz w:val="16"/>
          <w:szCs w:val="16"/>
        </w:rPr>
      </w:pPr>
      <w:bookmarkStart w:id="1" w:name="_PictureBullets"/>
      <w:r w:rsidRPr="00905CBD">
        <w:rPr>
          <w:rFonts w:ascii="Times New Roman" w:hAnsi="Times New Roman" w:cs="Times New Roman"/>
          <w:vanish/>
          <w:sz w:val="24"/>
          <w:szCs w:val="24"/>
        </w:rPr>
        <w:pict>
          <v:shape id="_x0000_i1026" type="#_x0000_t75" alt="W20.BMP" style="width:18.75pt;height:17.25pt;visibility:visible" o:bullet="t">
            <v:imagedata r:id="rId11" o:title=""/>
          </v:shape>
        </w:pict>
      </w:r>
      <w:bookmarkEnd w:id="1"/>
    </w:p>
    <w:sectPr w:rsidR="00F11A95" w:rsidRPr="00CE2604" w:rsidSect="00B21AD0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A4"/>
    <w:multiLevelType w:val="hybridMultilevel"/>
    <w:tmpl w:val="8312E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842AC6"/>
    <w:multiLevelType w:val="singleLevel"/>
    <w:tmpl w:val="B220142C"/>
    <w:lvl w:ilvl="0">
      <w:start w:val="1"/>
      <w:numFmt w:val="bullet"/>
      <w:lvlText w:val=""/>
      <w:lvlJc w:val="left"/>
      <w:pPr>
        <w:tabs>
          <w:tab w:val="num" w:pos="502"/>
        </w:tabs>
        <w:ind w:left="284" w:hanging="142"/>
      </w:pPr>
      <w:rPr>
        <w:rFonts w:ascii="Symbol" w:hAnsi="Symbol" w:cs="Symbol" w:hint="default"/>
        <w:color w:val="0000FF"/>
      </w:rPr>
    </w:lvl>
  </w:abstractNum>
  <w:abstractNum w:abstractNumId="2">
    <w:nsid w:val="19B15057"/>
    <w:multiLevelType w:val="hybridMultilevel"/>
    <w:tmpl w:val="B97C7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2C29E1"/>
    <w:multiLevelType w:val="hybridMultilevel"/>
    <w:tmpl w:val="60E0FADA"/>
    <w:lvl w:ilvl="0" w:tplc="29DE8546">
      <w:start w:val="1"/>
      <w:numFmt w:val="bullet"/>
      <w:pStyle w:val="Aufzhlung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AC6C60"/>
    <w:multiLevelType w:val="hybridMultilevel"/>
    <w:tmpl w:val="3E687C2C"/>
    <w:lvl w:ilvl="0" w:tplc="0C070001">
      <w:start w:val="1"/>
      <w:numFmt w:val="bullet"/>
      <w:lvlText w:val=""/>
      <w:lvlJc w:val="left"/>
      <w:pPr>
        <w:ind w:left="618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05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77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21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493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378" w:hanging="360"/>
      </w:pPr>
      <w:rPr>
        <w:rFonts w:ascii="Wingdings" w:hAnsi="Wingdings" w:cs="Wingdings" w:hint="default"/>
      </w:rPr>
    </w:lvl>
  </w:abstractNum>
  <w:abstractNum w:abstractNumId="5">
    <w:nsid w:val="402A47E4"/>
    <w:multiLevelType w:val="singleLevel"/>
    <w:tmpl w:val="6B80ACBC"/>
    <w:lvl w:ilvl="0">
      <w:start w:val="1"/>
      <w:numFmt w:val="bullet"/>
      <w:pStyle w:val="Mi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CF14DC"/>
    <w:multiLevelType w:val="hybridMultilevel"/>
    <w:tmpl w:val="D2AEEFDE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7">
    <w:nsid w:val="4A224465"/>
    <w:multiLevelType w:val="hybridMultilevel"/>
    <w:tmpl w:val="3DF8C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CF33C3"/>
    <w:multiLevelType w:val="hybridMultilevel"/>
    <w:tmpl w:val="DBF26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7050BE"/>
    <w:multiLevelType w:val="hybridMultilevel"/>
    <w:tmpl w:val="9EFA8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0373DF"/>
    <w:multiLevelType w:val="hybridMultilevel"/>
    <w:tmpl w:val="21E474F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1">
    <w:nsid w:val="589B690F"/>
    <w:multiLevelType w:val="hybridMultilevel"/>
    <w:tmpl w:val="F0BE72A2"/>
    <w:lvl w:ilvl="0" w:tplc="3F32C980">
      <w:numFmt w:val="bullet"/>
      <w:lvlText w:val="•"/>
      <w:lvlJc w:val="left"/>
      <w:pPr>
        <w:ind w:left="1752" w:hanging="360"/>
      </w:pPr>
      <w:rPr>
        <w:rFonts w:ascii="Arial" w:eastAsia="Times New Roman" w:hAnsi="Arial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192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3912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52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6072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12" w:hanging="360"/>
      </w:pPr>
      <w:rPr>
        <w:rFonts w:ascii="Wingdings" w:hAnsi="Wingdings" w:cs="Wingdings" w:hint="default"/>
      </w:rPr>
    </w:lvl>
  </w:abstractNum>
  <w:abstractNum w:abstractNumId="12">
    <w:nsid w:val="64124384"/>
    <w:multiLevelType w:val="hybridMultilevel"/>
    <w:tmpl w:val="E834B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441565B"/>
    <w:multiLevelType w:val="hybridMultilevel"/>
    <w:tmpl w:val="32066428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4">
    <w:nsid w:val="66981DB5"/>
    <w:multiLevelType w:val="hybridMultilevel"/>
    <w:tmpl w:val="D9C84F7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5">
    <w:nsid w:val="6D966691"/>
    <w:multiLevelType w:val="hybridMultilevel"/>
    <w:tmpl w:val="E6AC01CC"/>
    <w:lvl w:ilvl="0" w:tplc="106AF000">
      <w:numFmt w:val="bullet"/>
      <w:lvlText w:val="-"/>
      <w:lvlJc w:val="left"/>
      <w:pPr>
        <w:ind w:left="258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69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41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85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018" w:hanging="360"/>
      </w:pPr>
      <w:rPr>
        <w:rFonts w:ascii="Wingdings" w:hAnsi="Wingdings" w:cs="Wingdings" w:hint="default"/>
      </w:rPr>
    </w:lvl>
  </w:abstractNum>
  <w:abstractNum w:abstractNumId="16">
    <w:nsid w:val="7F5C3331"/>
    <w:multiLevelType w:val="hybridMultilevel"/>
    <w:tmpl w:val="4D34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59"/>
    <w:rsid w:val="0001555C"/>
    <w:rsid w:val="0002492D"/>
    <w:rsid w:val="0003355D"/>
    <w:rsid w:val="00036402"/>
    <w:rsid w:val="00037B14"/>
    <w:rsid w:val="00074A6E"/>
    <w:rsid w:val="00077FB0"/>
    <w:rsid w:val="0009548F"/>
    <w:rsid w:val="000A146F"/>
    <w:rsid w:val="000C7A18"/>
    <w:rsid w:val="000F3CE2"/>
    <w:rsid w:val="00121EFE"/>
    <w:rsid w:val="00124092"/>
    <w:rsid w:val="0013144C"/>
    <w:rsid w:val="00134332"/>
    <w:rsid w:val="001D194E"/>
    <w:rsid w:val="001F34E8"/>
    <w:rsid w:val="002B481C"/>
    <w:rsid w:val="002C4522"/>
    <w:rsid w:val="00315D65"/>
    <w:rsid w:val="00324553"/>
    <w:rsid w:val="00334AA5"/>
    <w:rsid w:val="00357A13"/>
    <w:rsid w:val="00360CE8"/>
    <w:rsid w:val="00371D19"/>
    <w:rsid w:val="00377D93"/>
    <w:rsid w:val="00384198"/>
    <w:rsid w:val="0040687D"/>
    <w:rsid w:val="004D4554"/>
    <w:rsid w:val="00525386"/>
    <w:rsid w:val="00526B20"/>
    <w:rsid w:val="005274E3"/>
    <w:rsid w:val="00530C46"/>
    <w:rsid w:val="0054410B"/>
    <w:rsid w:val="00595723"/>
    <w:rsid w:val="005A1AEF"/>
    <w:rsid w:val="005A4143"/>
    <w:rsid w:val="005D2AC7"/>
    <w:rsid w:val="005D3520"/>
    <w:rsid w:val="005D65F6"/>
    <w:rsid w:val="00643854"/>
    <w:rsid w:val="0067587C"/>
    <w:rsid w:val="006A026C"/>
    <w:rsid w:val="006B1F40"/>
    <w:rsid w:val="006C3E06"/>
    <w:rsid w:val="006C4866"/>
    <w:rsid w:val="006D1F3E"/>
    <w:rsid w:val="006F35FC"/>
    <w:rsid w:val="006F4F1B"/>
    <w:rsid w:val="0074668B"/>
    <w:rsid w:val="007668C8"/>
    <w:rsid w:val="00773318"/>
    <w:rsid w:val="00784C61"/>
    <w:rsid w:val="007C76AA"/>
    <w:rsid w:val="007F7B65"/>
    <w:rsid w:val="00861E63"/>
    <w:rsid w:val="00867B1E"/>
    <w:rsid w:val="008820D4"/>
    <w:rsid w:val="00883371"/>
    <w:rsid w:val="008C5FD5"/>
    <w:rsid w:val="00902D4C"/>
    <w:rsid w:val="00905CBD"/>
    <w:rsid w:val="00914114"/>
    <w:rsid w:val="009A7C2A"/>
    <w:rsid w:val="009C1064"/>
    <w:rsid w:val="00A01553"/>
    <w:rsid w:val="00A10734"/>
    <w:rsid w:val="00AE6A4F"/>
    <w:rsid w:val="00AF1E32"/>
    <w:rsid w:val="00AF6D35"/>
    <w:rsid w:val="00B21AD0"/>
    <w:rsid w:val="00BA383F"/>
    <w:rsid w:val="00BA5BDA"/>
    <w:rsid w:val="00BF7282"/>
    <w:rsid w:val="00C52E8D"/>
    <w:rsid w:val="00C878D2"/>
    <w:rsid w:val="00C9253A"/>
    <w:rsid w:val="00CD23E7"/>
    <w:rsid w:val="00CE2604"/>
    <w:rsid w:val="00CF3A15"/>
    <w:rsid w:val="00D004F8"/>
    <w:rsid w:val="00D65471"/>
    <w:rsid w:val="00DC605B"/>
    <w:rsid w:val="00DD6622"/>
    <w:rsid w:val="00DE2E59"/>
    <w:rsid w:val="00DF2E3E"/>
    <w:rsid w:val="00E878C9"/>
    <w:rsid w:val="00EB1C28"/>
    <w:rsid w:val="00ED44B6"/>
    <w:rsid w:val="00EF4CA7"/>
    <w:rsid w:val="00F11A95"/>
    <w:rsid w:val="00F22C27"/>
    <w:rsid w:val="00F402BF"/>
    <w:rsid w:val="00F67E0D"/>
    <w:rsid w:val="00F8352F"/>
    <w:rsid w:val="00FB3723"/>
    <w:rsid w:val="00FC356B"/>
    <w:rsid w:val="00FF097A"/>
    <w:rsid w:val="00F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E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383F"/>
    <w:pPr>
      <w:ind w:left="720"/>
    </w:pPr>
  </w:style>
  <w:style w:type="paragraph" w:customStyle="1" w:styleId="Tabelle">
    <w:name w:val="Tabelle"/>
    <w:basedOn w:val="Normal"/>
    <w:uiPriority w:val="99"/>
    <w:rsid w:val="008C5FD5"/>
    <w:pPr>
      <w:tabs>
        <w:tab w:val="num" w:pos="502"/>
      </w:tabs>
      <w:spacing w:before="120" w:after="0" w:line="320" w:lineRule="atLeast"/>
      <w:ind w:left="284" w:right="57" w:hanging="142"/>
      <w:jc w:val="both"/>
    </w:pPr>
    <w:rPr>
      <w:rFonts w:ascii="Arial" w:hAnsi="Arial" w:cs="Arial"/>
      <w:lang w:eastAsia="de-DE"/>
    </w:rPr>
  </w:style>
  <w:style w:type="paragraph" w:customStyle="1" w:styleId="MitBullets">
    <w:name w:val="MitBullets"/>
    <w:basedOn w:val="Normal"/>
    <w:uiPriority w:val="99"/>
    <w:rsid w:val="00324553"/>
    <w:pPr>
      <w:numPr>
        <w:numId w:val="14"/>
      </w:numPr>
      <w:tabs>
        <w:tab w:val="left" w:pos="170"/>
      </w:tabs>
      <w:spacing w:before="60" w:after="0" w:line="240" w:lineRule="auto"/>
    </w:pPr>
    <w:rPr>
      <w:rFonts w:ascii="Arial" w:hAnsi="Arial" w:cs="Arial"/>
      <w:lang w:val="de-DE" w:eastAsia="de-DE"/>
    </w:rPr>
  </w:style>
  <w:style w:type="paragraph" w:customStyle="1" w:styleId="TitelNotruf">
    <w:name w:val="TitelNotruf"/>
    <w:basedOn w:val="Normal"/>
    <w:uiPriority w:val="99"/>
    <w:rsid w:val="008820D4"/>
    <w:pPr>
      <w:shd w:val="clear" w:color="auto" w:fill="FFFFFF"/>
      <w:spacing w:before="40" w:after="0" w:line="240" w:lineRule="auto"/>
      <w:jc w:val="center"/>
    </w:pPr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paragraph" w:customStyle="1" w:styleId="Aufzhlung">
    <w:name w:val="Aufzählung"/>
    <w:basedOn w:val="Normal"/>
    <w:uiPriority w:val="99"/>
    <w:rsid w:val="002C4522"/>
    <w:pPr>
      <w:numPr>
        <w:numId w:val="17"/>
      </w:numPr>
      <w:spacing w:after="240" w:line="240" w:lineRule="auto"/>
    </w:pPr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396</Words>
  <Characters>2499</Characters>
  <Application>Microsoft Office Outlook</Application>
  <DocSecurity>0</DocSecurity>
  <Lines>0</Lines>
  <Paragraphs>0</Paragraphs>
  <ScaleCrop>false</ScaleCrop>
  <Company>Universität für Bodenkultur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tuerk</cp:lastModifiedBy>
  <cp:revision>4</cp:revision>
  <cp:lastPrinted>2013-10-21T15:19:00Z</cp:lastPrinted>
  <dcterms:created xsi:type="dcterms:W3CDTF">2014-05-03T16:48:00Z</dcterms:created>
  <dcterms:modified xsi:type="dcterms:W3CDTF">2014-06-05T12:10:00Z</dcterms:modified>
</cp:coreProperties>
</file>